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Theme="minorEastAsia" w:hAnsiTheme="minorEastAsia" w:eastAsiaTheme="minorEastAsia"/>
          <w:b/>
          <w:sz w:val="72"/>
          <w:szCs w:val="72"/>
        </w:rPr>
      </w:pPr>
      <w:bookmarkStart w:id="0" w:name="_GoBack"/>
      <w:bookmarkEnd w:id="0"/>
      <w:r>
        <w:rPr>
          <w:rFonts w:hint="eastAsia" w:hAnsi="宋体" w:asciiTheme="minorEastAsia" w:eastAsiaTheme="minorEastAsia"/>
          <w:color w:val="002060"/>
          <w:sz w:val="72"/>
          <w:szCs w:val="72"/>
          <w14:textOutline w14:w="5270" w14:cap="flat" w14:cmpd="sng" w14:algn="ctr">
            <w14:solidFill>
              <w14:srgbClr w14:val="7D7D7D">
                <w14:tint w14:val="100000"/>
                <w14:shade w14:val="100000"/>
                <w14:satMod w14:val="110000"/>
              </w14:srgbClr>
            </w14:solidFill>
            <w14:prstDash w14:val="solid"/>
            <w14:round/>
          </w14:textOutline>
        </w:rPr>
        <w:drawing>
          <wp:anchor distT="0" distB="0" distL="114300" distR="114300" simplePos="0" relativeHeight="251659264" behindDoc="1" locked="0" layoutInCell="1" allowOverlap="1">
            <wp:simplePos x="0" y="0"/>
            <wp:positionH relativeFrom="column">
              <wp:posOffset>-1000125</wp:posOffset>
            </wp:positionH>
            <wp:positionV relativeFrom="paragraph">
              <wp:posOffset>-1355090</wp:posOffset>
            </wp:positionV>
            <wp:extent cx="7576820" cy="10796905"/>
            <wp:effectExtent l="0" t="0" r="5080" b="4445"/>
            <wp:wrapNone/>
            <wp:docPr id="7" name="图片 7" descr="wc 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wc ga"/>
                    <pic:cNvPicPr>
                      <a:picLocks noChangeAspect="1"/>
                    </pic:cNvPicPr>
                  </pic:nvPicPr>
                  <pic:blipFill>
                    <a:blip r:embed="rId6"/>
                    <a:stretch>
                      <a:fillRect/>
                    </a:stretch>
                  </pic:blipFill>
                  <pic:spPr>
                    <a:xfrm>
                      <a:off x="0" y="0"/>
                      <a:ext cx="7576820" cy="10796905"/>
                    </a:xfrm>
                    <a:prstGeom prst="rect">
                      <a:avLst/>
                    </a:prstGeom>
                  </pic:spPr>
                </pic:pic>
              </a:graphicData>
            </a:graphic>
          </wp:anchor>
        </w:drawing>
      </w:r>
    </w:p>
    <w:p>
      <w:pPr>
        <w:widowControl/>
        <w:jc w:val="center"/>
        <w:rPr>
          <w:rFonts w:hAnsi="宋体" w:asciiTheme="minorEastAsia" w:eastAsiaTheme="minorEastAsia"/>
          <w:color w:val="002060"/>
          <w:sz w:val="72"/>
          <w:szCs w:val="72"/>
          <w14:textOutline w14:w="5270" w14:cap="flat" w14:cmpd="sng" w14:algn="ctr">
            <w14:solidFill>
              <w14:srgbClr w14:val="7D7D7D">
                <w14:tint w14:val="100000"/>
                <w14:shade w14:val="100000"/>
                <w14:satMod w14:val="110000"/>
              </w14:srgbClr>
            </w14:solidFill>
            <w14:prstDash w14:val="solid"/>
            <w14:round/>
          </w14:textOutline>
        </w:rPr>
      </w:pPr>
      <w:r>
        <w:rPr>
          <w:sz w:val="72"/>
        </w:rPr>
        <mc:AlternateContent>
          <mc:Choice Requires="wps">
            <w:drawing>
              <wp:anchor distT="0" distB="0" distL="114300" distR="114300" simplePos="0" relativeHeight="251660288" behindDoc="0" locked="0" layoutInCell="1" allowOverlap="1">
                <wp:simplePos x="0" y="0"/>
                <wp:positionH relativeFrom="column">
                  <wp:posOffset>-1055370</wp:posOffset>
                </wp:positionH>
                <wp:positionV relativeFrom="paragraph">
                  <wp:posOffset>549275</wp:posOffset>
                </wp:positionV>
                <wp:extent cx="7571740" cy="2111375"/>
                <wp:effectExtent l="0" t="0" r="0" b="0"/>
                <wp:wrapNone/>
                <wp:docPr id="8" name="文本框 8"/>
                <wp:cNvGraphicFramePr/>
                <a:graphic xmlns:a="http://schemas.openxmlformats.org/drawingml/2006/main">
                  <a:graphicData uri="http://schemas.microsoft.com/office/word/2010/wordprocessingShape">
                    <wps:wsp>
                      <wps:cNvSpPr txBox="1"/>
                      <wps:spPr>
                        <a:xfrm>
                          <a:off x="1435100" y="2519045"/>
                          <a:ext cx="7571740" cy="21113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spacing w:line="1200" w:lineRule="exact"/>
                              <w:jc w:val="cente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lang w:val="en-US" w:eastAsia="zh-CN"/>
                                <w14:shadow w14:blurRad="38100" w14:dist="22860" w14:dir="5400000" w14:sx="100000" w14:sy="100000" w14:kx="0" w14:ky="0" w14:algn="tl">
                                  <w14:srgbClr w14:val="000000">
                                    <w14:alpha w14:val="70000"/>
                                  </w14:srgbClr>
                                </w14:shadow>
                                <w14:props3d w14:extrusionH="0" w14:contourW="0" w14:prstMaterial="clear"/>
                              </w:rPr>
                              <w:t>顺平县人民政府办公室</w:t>
                            </w: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2018年度部门决算</w:t>
                            </w:r>
                          </w:p>
                          <w:p>
                            <w:pP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3.1pt;margin-top:43.25pt;height:166.25pt;width:596.2pt;z-index:251660288;mso-width-relative:page;mso-height-relative:page;" filled="f" stroked="f" coordsize="21600,21600" o:gfxdata="UEsDBAoAAAAAAIdO4kAAAAAAAAAAAAAAAAAEAAAAZHJzL1BLAwQUAAAACACHTuJAHDPDVNsAAAAM&#10;AQAADwAAAGRycy9kb3ducmV2LnhtbE2Py07DMBBF90j8gzVI7Fo7EY1CyKRCkSokBIuWbthNYjeJ&#10;8CPE7gO+HmdFlzNzdOfccn0xmp3U5AdnEZKlAKZs6+RgO4T9x2aRA/OBrCTtrEL4UR7W1e1NSYV0&#10;Z7tVp13oWAyxviCEPoSx4Ny3vTLkl25UNt4ObjIU4jh1XE50juFG81SIjBsabPzQ06jqXrVfu6NB&#10;eK0377RtUpP/6vrl7fA8fu8/V4j3d4l4AhbUJfzDMOtHdaiiU+OOVnqmERZJlqWRRcizFbCZEOm8&#10;aRAekkcBvCr5dYnqD1BLAwQUAAAACACHTuJA3FEqAUgCAABzBAAADgAAAGRycy9lMm9Eb2MueG1s&#10;rVTNjtMwEL4j8Q6W7zRJf7a7VdNV2aoIacWuVBBn13GaSLbH2G6T8gDwBpy4cOe5+hyMnbZbLRz2&#10;wMUZez7PzPfNONPbVkmyE9bVoHOa9VJKhOZQ1HqT008fl2+uKXGe6YJJ0CKne+Ho7ez1q2ljJqIP&#10;FchCWIJBtJs0JqeV92aSJI5XQjHXAyM0Okuwinnc2k1SWNZgdCWTfppeJQ3Ywljgwjk8XXROeoxo&#10;XxIQyrLmYgF8q4T2XVQrJPNIyVW1cXQWqy1Lwf1DWTrhicwpMvVxxSRor8OazKZssrHMVDU/lsBe&#10;UsIzTorVGpOeQy2YZ2Rr679CqZpbcFD6HgeVdESiIsgiS59ps6qYEZELSu3MWXT3/8LyD7tHS+oi&#10;p9h2zRQ2/PDj++Hn78Ovb+Q6yNMYN0HUyiDOt2+hxaE5nTs8DKzb0qrwRT4k+IeDUZaixPuc9kfZ&#10;TTocdUKL1hOOgPFonI2HCOABkWXZYBwRyVMoY51/J0CRYOTUYiejwGx37zyWhdATJGTWsKyljN2U&#10;mjQ5vRqM0njh7MEbUuPFQKgrPFi+XbdHlmso9kjSQjclzvBljcnvmfOPzOJYYMH4cPwDLqUETAJH&#10;i5IK7Nd/nQc8dgu9lDQ4Zjl1X7bMCkrke419vMmGQQcfN8PRuI8be+lZX3r0Vt0BTnKGT9TwaAa8&#10;lyeztKA+4/uah6zoYppj7pz6k3nnu+HH98nFfB5BOImG+Xu9MjyE7uScbz2UdVQ6yNRpc1QPZzE2&#10;4PhuwrBf7iPq6V8x+w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AcM8NU2wAAAAwBAAAPAAAAAAAA&#10;AAEAIAAAACIAAABkcnMvZG93bnJldi54bWxQSwECFAAUAAAACACHTuJA3FEqAUgCAABzBAAADgAA&#10;AAAAAAABACAAAAAqAQAAZHJzL2Uyb0RvYy54bWxQSwUGAAAAAAYABgBZAQAA5AUAAAAA&#10;">
                <v:fill on="f" focussize="0,0"/>
                <v:stroke on="f" weight="0.5pt"/>
                <v:imagedata o:title=""/>
                <o:lock v:ext="edit" aspectratio="f"/>
                <v:textbox>
                  <w:txbxContent>
                    <w:p>
                      <w:pPr>
                        <w:widowControl/>
                        <w:spacing w:line="1200" w:lineRule="exact"/>
                        <w:jc w:val="cente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lang w:val="en-US" w:eastAsia="zh-CN"/>
                          <w14:shadow w14:blurRad="38100" w14:dist="22860" w14:dir="5400000" w14:sx="100000" w14:sy="100000" w14:kx="0" w14:ky="0" w14:algn="tl">
                            <w14:srgbClr w14:val="000000">
                              <w14:alpha w14:val="70000"/>
                            </w14:srgbClr>
                          </w14:shadow>
                          <w14:props3d w14:extrusionH="0" w14:contourW="0" w14:prstMaterial="clear"/>
                        </w:rPr>
                        <w:t>顺平县人民政府办公室</w:t>
                      </w: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2018年度部门决算</w:t>
                      </w:r>
                    </w:p>
                    <w:p>
                      <w:pP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p>
                  </w:txbxContent>
                </v:textbox>
              </v:shape>
            </w:pict>
          </mc:Fallback>
        </mc:AlternateContent>
      </w: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jc w:val="center"/>
        <w:rPr>
          <w:rFonts w:asciiTheme="minorEastAsia" w:hAnsiTheme="minorEastAsia" w:eastAsiaTheme="minorEastAsia"/>
          <w:b/>
          <w:sz w:val="72"/>
          <w:szCs w:val="72"/>
        </w:rPr>
      </w:pPr>
    </w:p>
    <w:p>
      <w:pPr>
        <w:widowControl/>
        <w:ind w:left="0" w:leftChars="0" w:firstLine="0" w:firstLineChars="0"/>
        <w:jc w:val="center"/>
        <w:rPr>
          <w:rFonts w:ascii="楷体" w:hAnsi="楷体" w:eastAsia="楷体" w:cs="楷体"/>
          <w:b/>
          <w:sz w:val="40"/>
          <w:szCs w:val="40"/>
        </w:rPr>
      </w:pPr>
      <w:r>
        <w:rPr>
          <w:rFonts w:hint="eastAsia" w:ascii="楷体" w:hAnsi="楷体" w:eastAsia="楷体" w:cs="楷体"/>
          <w:b/>
          <w:sz w:val="40"/>
          <w:szCs w:val="40"/>
        </w:rPr>
        <w:t>（部门公章）</w:t>
      </w:r>
    </w:p>
    <w:p>
      <w:pPr>
        <w:widowControl/>
        <w:ind w:left="0" w:leftChars="0" w:firstLine="0" w:firstLineChars="0"/>
        <w:jc w:val="center"/>
        <w:rPr>
          <w:rFonts w:ascii="楷体" w:hAnsi="楷体" w:eastAsia="楷体" w:cs="楷体"/>
          <w:b/>
          <w:sz w:val="40"/>
          <w:szCs w:val="40"/>
        </w:rPr>
        <w:sectPr>
          <w:pgSz w:w="11906" w:h="16838"/>
          <w:pgMar w:top="2098" w:right="1474" w:bottom="1985" w:left="1588" w:header="851" w:footer="992" w:gutter="0"/>
          <w:cols w:space="425" w:num="1"/>
          <w:docGrid w:type="lines" w:linePitch="312" w:charSpace="0"/>
        </w:sectPr>
      </w:pPr>
      <w:r>
        <w:rPr>
          <w:rFonts w:hint="eastAsia" w:ascii="楷体" w:hAnsi="楷体" w:eastAsia="楷体" w:cs="楷体"/>
          <w:b/>
          <w:sz w:val="40"/>
          <w:szCs w:val="40"/>
        </w:rPr>
        <w:t>二〇一九年</w:t>
      </w:r>
      <w:r>
        <w:rPr>
          <w:rFonts w:hint="eastAsia" w:ascii="楷体" w:hAnsi="楷体" w:eastAsia="楷体" w:cs="楷体"/>
          <w:b/>
          <w:sz w:val="40"/>
          <w:szCs w:val="40"/>
          <w:lang w:eastAsia="zh-CN"/>
        </w:rPr>
        <w:t>十</w:t>
      </w:r>
      <w:r>
        <w:rPr>
          <w:rFonts w:hint="eastAsia" w:ascii="楷体" w:hAnsi="楷体" w:eastAsia="楷体" w:cs="楷体"/>
          <w:b/>
          <w:sz w:val="40"/>
          <w:szCs w:val="40"/>
        </w:rPr>
        <w:t>月</w:t>
      </w:r>
    </w:p>
    <w:p>
      <w:pPr>
        <w:spacing w:before="624" w:beforeLines="200" w:after="0" w:line="1000" w:lineRule="exact"/>
        <w:jc w:val="center"/>
        <w:rPr>
          <w:rFonts w:ascii="黑体" w:eastAsia="黑体"/>
          <w:sz w:val="48"/>
          <w:szCs w:val="48"/>
        </w:rPr>
      </w:pPr>
      <w:r>
        <w:rPr>
          <w:sz w:val="48"/>
          <w:szCs w:val="28"/>
        </w:rPr>
        <mc:AlternateContent>
          <mc:Choice Requires="wpg">
            <w:drawing>
              <wp:anchor distT="0" distB="0" distL="114300" distR="114300" simplePos="0" relativeHeight="251673600" behindDoc="0" locked="1" layoutInCell="1" allowOverlap="0">
                <wp:simplePos x="0" y="0"/>
                <wp:positionH relativeFrom="column">
                  <wp:posOffset>-1026160</wp:posOffset>
                </wp:positionH>
                <wp:positionV relativeFrom="page">
                  <wp:posOffset>507365</wp:posOffset>
                </wp:positionV>
                <wp:extent cx="3175635" cy="593090"/>
                <wp:effectExtent l="3175" t="0" r="2540" b="16510"/>
                <wp:wrapNone/>
                <wp:docPr id="179" name="组合 179"/>
                <wp:cNvGraphicFramePr/>
                <a:graphic xmlns:a="http://schemas.openxmlformats.org/drawingml/2006/main">
                  <a:graphicData uri="http://schemas.microsoft.com/office/word/2010/wordprocessingGroup">
                    <wpg:wgp>
                      <wpg:cNvGrpSpPr/>
                      <wpg:grpSpPr>
                        <a:xfrm>
                          <a:off x="0" y="0"/>
                          <a:ext cx="3175635" cy="593090"/>
                          <a:chOff x="4551" y="52615"/>
                          <a:chExt cx="8546" cy="1398"/>
                        </a:xfrm>
                      </wpg:grpSpPr>
                      <wps:wsp>
                        <wps:cNvPr id="180"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1"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6"/>
                                  <w:szCs w:val="36"/>
                                </w:rPr>
                              </w:pPr>
                              <w:r>
                                <w:rPr>
                                  <w:rFonts w:hint="eastAsia" w:ascii="楷体" w:hAnsi="楷体" w:eastAsia="楷体" w:cs="楷体"/>
                                  <w:b/>
                                  <w:bCs/>
                                  <w:color w:val="FDEFBE"/>
                                  <w:kern w:val="0"/>
                                  <w:sz w:val="36"/>
                                  <w:szCs w:val="36"/>
                                  <w:lang w:bidi="ar"/>
                                </w:rPr>
                                <w:t>2018年度部门决算☞目 录</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0.8pt;margin-top:39.95pt;height:46.7pt;width:250.05pt;mso-position-vertical-relative:page;z-index:251673600;mso-width-relative:page;mso-height-relative:page;" coordorigin="4551,52615" coordsize="8546,1398" o:allowoverlap="f" o:gfxdata="UEsDBAoAAAAAAIdO4kAAAAAAAAAAAAAAAAAEAAAAZHJzL1BLAwQUAAAACACHTuJA2DzDVNsAAAAL&#10;AQAADwAAAGRycy9kb3ducmV2LnhtbE2PUWvCMBSF3wf7D+EKe9M0C1atTWXIticZTAdjb7G5tsUm&#10;KU1s9d/v7mk+Xs7HOd/NN1fbsgH70HinQMwSYOhKbxpXKfg6vE2XwELUzujWO1RwwwCb4vEh15nx&#10;o/vEYR8rRiUuZFpBHWOXcR7KGq0OM9+ho+zke6sjnX3FTa9HKrctf06SlFvdOFqodYfbGsvz/mIV&#10;vI96fJHiddidT9vbz2H+8b0TqNTTRCRrYBGv8R+GP31Sh4Kcjv7iTGCtgqlIRUqsgsVqBYwIKZdz&#10;YEdCF1ICL3J+/0PxC1BLAwQUAAAACACHTuJAvbfrIEQDAABACQAADgAAAGRycy9lMm9Eb2MueG1s&#10;7VbLbhMxFN0j8Q+W93RmkkxealKFhlRIhVYqiLXj8Twkj21sp5OyZsGSP0BixzcgPqfiN7i2J2lS&#10;KtECYoUiTfy8j3PPuTOHR+uao0umTSXFBCcHMUZMUJlVopjg168WT4YYGUtERrgUbIKvmMFH08eP&#10;Dhs1Zh1ZSp4xjcCIMONGTXBprRpHkaElq4k5kIoJ2MylromFqS6iTJMGrNc86sRxP2qkzpSWlBkD&#10;q/OwiVuL+j4GZZ5XlM0lXdVM2GBVM04spGTKShk89dHmOaP2LM8Ns4hPMGRq/ROcwHjpntH0kIwL&#10;TVRZ0TYEcp8QbuVUk0qA062pObEErXT1k6m6oloamdsDKusoJOIRgSyS+BY2J1qulM+lGDeF2oIO&#10;hbqF+m+bpS8vzzWqMmDCYISRIDWU/PvX99cfPyC3Avg0qhjDsROtLtS5bheKMHMpr3Ndu39IBq09&#10;sldbZNnaIgqL3WSQ9rspRhT20lE3HrXQ0xLq46710jTByO12+kka6kLLZ+39Ydrrh8tJdzR0u9HG&#10;ceTi24bTKGCluYHK/BlUFyVRzFfAOAw2UA2BPi1Un75cf/uMkm5Ayp/awmTGBhC7A6O7kt1AtZMq&#10;gLaXKhkrbewJkzVygwnWwG9PO3J5amxAZXPEuTWSV9mi4txPdLE85hpdEtDCfOR+/i5f1S9kFpaH&#10;aRz7ygC8Jpz3UO8Z4gI1E9xJe3AUUQI9IAftwbBWwCMjCowIL6C5UKu9ByFdDBBeSGBOTBncebNt&#10;ilyAJ1e+gJkbLWV2BZBrGWRrFF1UkPcpMfacaNAp+IdOZs/gkXMJQcl2hFEp9bu71t154ATsYtSA&#10;7iHgtyuiGUb8uQC2jJJeD8xaP+mlgw5M9O7OcndHrOpjCXACdSE6P3TnLd8Mcy3rN9DwZs4rbBFB&#10;wXeApp0c29CPoGVSNpv5Y9AcFLGn4kJRZ9whJ+RsZWVe+TLfoNOCBpx3Sv0n5Idk98nfeyD5B4NW&#10;6cNNG9iSv9vptTpPOl5TW53/RfLP5nHcmbe88xzcaOTB1N673SomcPtpPOgnC186U5KMhVWnr18K&#10;zEn43iKx6+XaN+X/enmoXvyrA16svsW1HwHuzb079/q6+fCZ/g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4BQAAW0NvbnRlbnRfVHlwZXNdLnht&#10;bFBLAQIUAAoAAAAAAIdO4kAAAAAAAAAAAAAAAAAGAAAAAAAAAAAAEAAAAJoEAABfcmVscy9QSwEC&#10;FAAUAAAACACHTuJAihRmPNEAAACUAQAACwAAAAAAAAABACAAAAC+BAAAX3JlbHMvLnJlbHNQSwEC&#10;FAAKAAAAAACHTuJAAAAAAAAAAAAAAAAABAAAAAAAAAAAABAAAAAAAAAAZHJzL1BLAQIUABQAAAAI&#10;AIdO4kDYPMNU2wAAAAsBAAAPAAAAAAAAAAEAIAAAACIAAABkcnMvZG93bnJldi54bWxQSwECFAAU&#10;AAAACACHTuJAvbfrIEQDAABACQAADgAAAAAAAAABACAAAAAqAQAAZHJzL2Uyb0RvYy54bWxQSwUG&#10;AAAAAAYABgBZAQAA4AY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V2GoBr8AAADc&#10;AAAADwAAAGRycy9kb3ducmV2LnhtbEWPT2/CMAzF75P2HSJP2m0kncQfFQIHBNq00wZIXE1j2tLG&#10;qZIM2LefD5N2s/We3/t5sbr7Xl0ppjawhWJkQBFXwbVcWzjsty8zUCkjO+wDk4UfSrBaPj4ssHTh&#10;xl903eVaSQinEi00OQ+l1qlqyGMahYFYtHOIHrOssdYu4k3Cfa9fjZlojy1LQ4MDrRuqut23t9Ad&#10;pp+tWb9djh/dZBw3xWk6jidrn58KMweV6Z7/zX/X707wZ4Ivz8gEevk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dhqAa/&#10;AAAA3AAAAA8AAAAAAAAAAQAgAAAAIgAAAGRycy9kb3ducmV2LnhtbFBLAQIUABQAAAAIAIdO4kAz&#10;LwWeOwAAADkAAAAQAAAAAAAAAAEAIAAAAA4BAABkcnMvc2hhcGV4bWwueG1sUEsFBgAAAAAGAAYA&#10;WwEAALgDA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FVJfCbsAAADc&#10;AAAADwAAAGRycy9kb3ducmV2LnhtbEVPyWrDMBC9B/oPYgK9xZJ7SI0bJZBASo9p0uU6WBPbxBoZ&#10;SV7y91Wh0Ns83jqb3Ww7MZIPrWMNeaZAEFfOtFxr+LgcVwWIEJENdo5Jw50C7LYPiw2Wxk38TuM5&#10;1iKFcChRQxNjX0oZqoYshsz1xIm7Om8xJuhraTxOKdx28kmptbTYcmposKdDQ9XtPFgN69P+4KpL&#10;8frlv1t1csPxXjx/av24zNULiEhz/Bf/ud9Mml/k8PtMukBufw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VJfCbsAAADc&#10;AAAADwAAAAAAAAABACAAAAAiAAAAZHJzL2Rvd25yZXYueG1sUEsBAhQAFAAAAAgAh07iQDMvBZ47&#10;AAAAOQAAABAAAAAAAAAAAQAgAAAACgEAAGRycy9zaGFwZXhtbC54bWxQSwUGAAAAAAYABgBbAQAA&#10;tAM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6"/>
                            <w:szCs w:val="36"/>
                          </w:rPr>
                        </w:pPr>
                        <w:r>
                          <w:rPr>
                            <w:rFonts w:hint="eastAsia" w:ascii="楷体" w:hAnsi="楷体" w:eastAsia="楷体" w:cs="楷体"/>
                            <w:b/>
                            <w:bCs/>
                            <w:color w:val="FDEFBE"/>
                            <w:kern w:val="0"/>
                            <w:sz w:val="36"/>
                            <w:szCs w:val="36"/>
                            <w:lang w:bidi="ar"/>
                          </w:rPr>
                          <w:t>2018年度部门决算☞目 录</w:t>
                        </w:r>
                      </w:p>
                      <w:p>
                        <w:pPr>
                          <w:jc w:val="center"/>
                        </w:pPr>
                      </w:p>
                    </w:txbxContent>
                  </v:textbox>
                </v:rect>
                <w10:anchorlock/>
              </v:group>
            </w:pict>
          </mc:Fallback>
        </mc:AlternateContent>
      </w:r>
      <w:r>
        <w:rPr>
          <w:rFonts w:hint="eastAsia" w:ascii="黑体" w:eastAsia="黑体"/>
          <w:sz w:val="48"/>
          <w:szCs w:val="48"/>
        </w:rPr>
        <w:t>目    录</w:t>
      </w:r>
    </w:p>
    <w:p>
      <w:pPr>
        <w:widowControl/>
        <w:spacing w:line="580" w:lineRule="exact"/>
        <w:ind w:firstLine="640" w:firstLineChars="200"/>
        <w:rPr>
          <w:rFonts w:eastAsia="黑体"/>
          <w:sz w:val="32"/>
          <w:szCs w:val="32"/>
        </w:rPr>
      </w:pPr>
    </w:p>
    <w:p>
      <w:pPr>
        <w:widowControl/>
        <w:spacing w:line="580" w:lineRule="exact"/>
        <w:ind w:firstLine="640" w:firstLineChars="200"/>
        <w:rPr>
          <w:rFonts w:eastAsia="仿宋_GB2312"/>
          <w:sz w:val="24"/>
          <w:szCs w:val="32"/>
        </w:rPr>
      </w:pPr>
      <w:r>
        <w:rPr>
          <w:rFonts w:eastAsia="黑体"/>
          <w:sz w:val="32"/>
          <w:szCs w:val="32"/>
        </w:rPr>
        <w:t>第一部分   部门概况</w:t>
      </w:r>
    </w:p>
    <w:p>
      <w:pPr>
        <w:widowControl/>
        <w:spacing w:line="580" w:lineRule="exact"/>
        <w:ind w:firstLine="1273" w:firstLineChars="398"/>
        <w:rPr>
          <w:rFonts w:eastAsia="仿宋_GB2312"/>
          <w:sz w:val="32"/>
          <w:szCs w:val="32"/>
        </w:rPr>
      </w:pPr>
      <w:r>
        <w:rPr>
          <w:rFonts w:eastAsia="仿宋_GB2312"/>
          <w:sz w:val="32"/>
          <w:szCs w:val="32"/>
        </w:rPr>
        <w:t>一、部门</w:t>
      </w:r>
      <w:r>
        <w:rPr>
          <w:rFonts w:hint="eastAsia" w:eastAsia="仿宋_GB2312"/>
          <w:sz w:val="32"/>
          <w:szCs w:val="32"/>
        </w:rPr>
        <w:t>职责</w:t>
      </w:r>
    </w:p>
    <w:p>
      <w:pPr>
        <w:widowControl/>
        <w:spacing w:line="580" w:lineRule="exact"/>
        <w:ind w:firstLine="1273" w:firstLineChars="398"/>
        <w:rPr>
          <w:rFonts w:eastAsia="仿宋_GB2312"/>
          <w:sz w:val="32"/>
          <w:szCs w:val="32"/>
        </w:rPr>
      </w:pPr>
      <w:r>
        <w:rPr>
          <w:rFonts w:eastAsia="仿宋_GB2312"/>
          <w:sz w:val="32"/>
          <w:szCs w:val="32"/>
        </w:rPr>
        <w:t>二、</w:t>
      </w:r>
      <w:r>
        <w:rPr>
          <w:rFonts w:hint="eastAsia" w:eastAsia="仿宋_GB2312"/>
          <w:sz w:val="32"/>
          <w:szCs w:val="32"/>
        </w:rPr>
        <w:t>机构设置</w:t>
      </w:r>
    </w:p>
    <w:p>
      <w:pPr>
        <w:widowControl/>
        <w:spacing w:line="580" w:lineRule="exact"/>
        <w:ind w:firstLine="640" w:firstLineChars="200"/>
        <w:rPr>
          <w:rFonts w:eastAsia="仿宋_GB2312"/>
          <w:sz w:val="20"/>
          <w:szCs w:val="32"/>
        </w:rPr>
      </w:pPr>
      <w:r>
        <w:rPr>
          <w:rFonts w:eastAsia="黑体"/>
          <w:sz w:val="32"/>
          <w:szCs w:val="32"/>
        </w:rPr>
        <w:t>第二部分   201</w:t>
      </w:r>
      <w:r>
        <w:rPr>
          <w:rFonts w:hint="eastAsia" w:eastAsia="黑体"/>
          <w:sz w:val="32"/>
          <w:szCs w:val="32"/>
        </w:rPr>
        <w:t>8</w:t>
      </w:r>
      <w:r>
        <w:rPr>
          <w:rFonts w:eastAsia="黑体"/>
          <w:sz w:val="32"/>
          <w:szCs w:val="32"/>
        </w:rPr>
        <w:t>年度部门决算报表</w:t>
      </w:r>
    </w:p>
    <w:p>
      <w:pPr>
        <w:widowControl/>
        <w:spacing w:line="580" w:lineRule="exact"/>
        <w:ind w:left="640" w:firstLine="640" w:firstLineChars="200"/>
        <w:rPr>
          <w:rFonts w:eastAsia="仿宋_GB2312"/>
          <w:sz w:val="32"/>
          <w:szCs w:val="32"/>
        </w:rPr>
      </w:pPr>
      <w:r>
        <w:rPr>
          <w:rFonts w:eastAsia="仿宋_GB2312"/>
          <w:sz w:val="32"/>
          <w:szCs w:val="32"/>
        </w:rPr>
        <w:t>一、收入支出决算总表</w:t>
      </w:r>
    </w:p>
    <w:p>
      <w:pPr>
        <w:widowControl/>
        <w:spacing w:line="580" w:lineRule="exact"/>
        <w:ind w:left="640" w:firstLine="640" w:firstLineChars="200"/>
        <w:rPr>
          <w:rFonts w:eastAsia="仿宋_GB2312"/>
          <w:sz w:val="32"/>
          <w:szCs w:val="32"/>
        </w:rPr>
      </w:pPr>
      <w:r>
        <w:rPr>
          <w:rFonts w:eastAsia="仿宋_GB2312"/>
          <w:sz w:val="32"/>
          <w:szCs w:val="32"/>
        </w:rPr>
        <w:t>二、收入决算表</w:t>
      </w:r>
    </w:p>
    <w:p>
      <w:pPr>
        <w:widowControl/>
        <w:spacing w:line="580" w:lineRule="exact"/>
        <w:ind w:left="640" w:firstLine="640" w:firstLineChars="200"/>
        <w:rPr>
          <w:rFonts w:eastAsia="仿宋_GB2312"/>
          <w:sz w:val="32"/>
          <w:szCs w:val="32"/>
        </w:rPr>
      </w:pPr>
      <w:r>
        <w:rPr>
          <w:rFonts w:eastAsia="仿宋_GB2312"/>
          <w:sz w:val="32"/>
          <w:szCs w:val="32"/>
        </w:rPr>
        <w:t>三、支出决算表</w:t>
      </w:r>
    </w:p>
    <w:p>
      <w:pPr>
        <w:widowControl/>
        <w:spacing w:line="580" w:lineRule="exact"/>
        <w:ind w:left="640" w:firstLine="640" w:firstLineChars="200"/>
        <w:rPr>
          <w:rFonts w:eastAsia="仿宋_GB2312"/>
          <w:sz w:val="32"/>
          <w:szCs w:val="32"/>
        </w:rPr>
      </w:pPr>
      <w:r>
        <w:rPr>
          <w:rFonts w:eastAsia="仿宋_GB2312"/>
          <w:sz w:val="32"/>
          <w:szCs w:val="32"/>
        </w:rPr>
        <w:t>四、财政拨款收入支出决算总表</w:t>
      </w:r>
    </w:p>
    <w:p>
      <w:pPr>
        <w:widowControl/>
        <w:spacing w:line="580" w:lineRule="exact"/>
        <w:ind w:left="640" w:firstLine="640" w:firstLineChars="200"/>
        <w:rPr>
          <w:rFonts w:eastAsia="仿宋_GB2312"/>
          <w:sz w:val="32"/>
          <w:szCs w:val="32"/>
        </w:rPr>
      </w:pPr>
      <w:r>
        <w:rPr>
          <w:rFonts w:eastAsia="仿宋_GB2312"/>
          <w:sz w:val="32"/>
          <w:szCs w:val="32"/>
        </w:rPr>
        <w:t>五、一般公共预算财政拨款支出决算表</w:t>
      </w:r>
    </w:p>
    <w:p>
      <w:pPr>
        <w:widowControl/>
        <w:spacing w:line="580" w:lineRule="exact"/>
        <w:ind w:left="640" w:firstLine="640" w:firstLineChars="200"/>
        <w:rPr>
          <w:rFonts w:eastAsia="仿宋_GB2312"/>
          <w:sz w:val="32"/>
          <w:szCs w:val="32"/>
        </w:rPr>
      </w:pPr>
      <w:r>
        <w:rPr>
          <w:rFonts w:eastAsia="仿宋_GB2312"/>
          <w:sz w:val="32"/>
          <w:szCs w:val="32"/>
        </w:rPr>
        <w:t>六、一般公共预算财政拨款基本支出决算表</w:t>
      </w:r>
    </w:p>
    <w:p>
      <w:pPr>
        <w:widowControl/>
        <w:spacing w:line="580" w:lineRule="exact"/>
        <w:ind w:left="640" w:firstLine="640" w:firstLineChars="200"/>
        <w:rPr>
          <w:rFonts w:eastAsia="仿宋_GB2312"/>
          <w:sz w:val="32"/>
          <w:szCs w:val="32"/>
        </w:rPr>
      </w:pPr>
      <w:r>
        <w:rPr>
          <w:rFonts w:eastAsia="仿宋_GB2312"/>
          <w:sz w:val="32"/>
          <w:szCs w:val="32"/>
        </w:rPr>
        <w:t>七、</w:t>
      </w:r>
      <w:r>
        <w:rPr>
          <w:rFonts w:hint="eastAsia" w:eastAsia="仿宋_GB2312"/>
          <w:sz w:val="32"/>
          <w:szCs w:val="32"/>
        </w:rPr>
        <w:t>一般公共预算财政拨款</w:t>
      </w:r>
      <w:r>
        <w:rPr>
          <w:rFonts w:eastAsia="仿宋_GB2312"/>
          <w:sz w:val="32"/>
          <w:szCs w:val="32"/>
        </w:rPr>
        <w:t>“三公”经费</w:t>
      </w:r>
      <w:r>
        <w:rPr>
          <w:rFonts w:hint="eastAsia" w:eastAsia="仿宋_GB2312"/>
          <w:sz w:val="32"/>
          <w:szCs w:val="32"/>
        </w:rPr>
        <w:t>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八、</w:t>
      </w:r>
      <w:r>
        <w:rPr>
          <w:rFonts w:eastAsia="仿宋_GB2312"/>
          <w:sz w:val="32"/>
          <w:szCs w:val="32"/>
        </w:rPr>
        <w:t>政府性基金预算财政拨款收入支出决算表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九</w:t>
      </w:r>
      <w:r>
        <w:rPr>
          <w:rFonts w:eastAsia="仿宋_GB2312"/>
          <w:sz w:val="32"/>
          <w:szCs w:val="32"/>
        </w:rPr>
        <w:t>、国有资本经营预算</w:t>
      </w:r>
      <w:r>
        <w:rPr>
          <w:rFonts w:hint="eastAsia" w:eastAsia="仿宋_GB2312"/>
          <w:sz w:val="32"/>
          <w:szCs w:val="32"/>
        </w:rPr>
        <w:t>财政拨款</w:t>
      </w:r>
      <w:r>
        <w:rPr>
          <w:rFonts w:eastAsia="仿宋_GB2312"/>
          <w:sz w:val="32"/>
          <w:szCs w:val="32"/>
        </w:rPr>
        <w:t>支出决算表</w:t>
      </w:r>
    </w:p>
    <w:p>
      <w:pPr>
        <w:widowControl/>
        <w:spacing w:line="580" w:lineRule="exact"/>
        <w:ind w:left="640" w:firstLine="640" w:firstLineChars="200"/>
        <w:rPr>
          <w:rFonts w:eastAsia="仿宋_GB2312"/>
          <w:sz w:val="32"/>
          <w:szCs w:val="32"/>
        </w:rPr>
      </w:pPr>
      <w:r>
        <w:rPr>
          <w:rFonts w:hint="eastAsia" w:eastAsia="仿宋_GB2312"/>
          <w:sz w:val="32"/>
          <w:szCs w:val="32"/>
        </w:rPr>
        <w:t>十</w:t>
      </w:r>
      <w:r>
        <w:rPr>
          <w:rFonts w:eastAsia="仿宋_GB2312"/>
          <w:sz w:val="32"/>
          <w:szCs w:val="32"/>
        </w:rPr>
        <w:t>、政府采购情况表</w:t>
      </w: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r>
        <w:rPr>
          <w:rFonts w:eastAsia="黑体"/>
          <w:sz w:val="32"/>
          <w:szCs w:val="32"/>
        </w:rPr>
        <w:t xml:space="preserve">第三部分  </w:t>
      </w:r>
      <w:r>
        <w:rPr>
          <w:rFonts w:hint="eastAsia" w:eastAsia="黑体"/>
          <w:sz w:val="32"/>
          <w:szCs w:val="32"/>
          <w:lang w:val="en-US" w:eastAsia="zh-CN"/>
        </w:rPr>
        <w:t>顺平县政府办</w:t>
      </w:r>
      <w:r>
        <w:rPr>
          <w:rFonts w:eastAsia="黑体"/>
          <w:sz w:val="32"/>
          <w:szCs w:val="32"/>
        </w:rPr>
        <w:t>201</w:t>
      </w:r>
      <w:r>
        <w:rPr>
          <w:rFonts w:hint="eastAsia" w:eastAsia="黑体"/>
          <w:sz w:val="32"/>
          <w:szCs w:val="32"/>
        </w:rPr>
        <w:t>8</w:t>
      </w:r>
      <w:r>
        <w:rPr>
          <w:rFonts w:eastAsia="黑体"/>
          <w:sz w:val="32"/>
          <w:szCs w:val="32"/>
        </w:rPr>
        <w:t>年部门决算情况说明</w:t>
      </w:r>
      <w:r>
        <w:rPr>
          <w:sz w:val="44"/>
        </w:rPr>
        <mc:AlternateContent>
          <mc:Choice Requires="wpg">
            <w:drawing>
              <wp:anchor distT="0" distB="0" distL="114300" distR="114300" simplePos="0" relativeHeight="251672576" behindDoc="0" locked="1" layoutInCell="1" allowOverlap="1">
                <wp:simplePos x="0" y="0"/>
                <wp:positionH relativeFrom="column">
                  <wp:posOffset>-1026160</wp:posOffset>
                </wp:positionH>
                <wp:positionV relativeFrom="page">
                  <wp:posOffset>494665</wp:posOffset>
                </wp:positionV>
                <wp:extent cx="2829560" cy="593090"/>
                <wp:effectExtent l="3810" t="0" r="5080" b="16510"/>
                <wp:wrapNone/>
                <wp:docPr id="176" name="组合 176"/>
                <wp:cNvGraphicFramePr/>
                <a:graphic xmlns:a="http://schemas.openxmlformats.org/drawingml/2006/main">
                  <a:graphicData uri="http://schemas.microsoft.com/office/word/2010/wordprocessingGroup">
                    <wpg:wgp>
                      <wpg:cNvGrpSpPr/>
                      <wpg:grpSpPr>
                        <a:xfrm>
                          <a:off x="0" y="0"/>
                          <a:ext cx="2829560" cy="593090"/>
                          <a:chOff x="4551" y="52615"/>
                          <a:chExt cx="8546" cy="1398"/>
                        </a:xfrm>
                      </wpg:grpSpPr>
                      <wps:wsp>
                        <wps:cNvPr id="177"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78"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2018年度部门决算☞目 录</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0.8pt;margin-top:38.95pt;height:46.7pt;width:222.8pt;mso-position-vertical-relative:page;z-index:251672576;mso-width-relative:page;mso-height-relative:page;" coordorigin="4551,52615" coordsize="8546,1398" o:gfxdata="UEsDBAoAAAAAAIdO4kAAAAAAAAAAAAAAAAAEAAAAZHJzL1BLAwQUAAAACACHTuJA3s1cPtsAAAAL&#10;AQAADwAAAGRycy9kb3ducmV2LnhtbE2PQU/CQBCF7yb+h82YeIPtgrZQuyWGqCdCIpgYbkM7tA3d&#10;3aa7tPDvHU96nMyX976Xra6mFQP1vnFWg5pGIMgWrmxspeFr/z5ZgPABbYmts6ThRh5W+f1dhmnp&#10;RvtJwy5UgkOsT1FDHUKXSumLmgz6qevI8u/keoOBz76SZY8jh5tWzqIolgYbyw01drSuqTjvLkbD&#10;x4jj61y9DZvzaX077J+33xtFWj8+qOgFRKBr+IPhV5/VIWeno7vY0otWw0TFKmZWQ5IsQTAxWzzx&#10;uiOjiZqDzDP5f0P+A1BLAwQUAAAACACHTuJAIRuBe0QDAABACQAADgAAAGRycy9lMm9Eb2MueG1s&#10;7VbLbhMxFN0j8Q+W93QezeSlJlVoaIVUaKWCWDsez0Py2MZ2OilrFiz5AyR2fAPicyp+g2t7Mn1Q&#10;iRYEKxRp4ud9nHvOndnb3zQcnTNtailmONmJMWKCyrwW5Qy/fnX4ZIyRsUTkhEvBZviCGbw/f/xo&#10;r1VTlspK8pxpBEaEmbZqhitr1TSKDK1YQ8yOVEzAZiF1QyxMdRnlmrRgveFRGsfDqJU6V1pSZgys&#10;LsMm7izq+xiURVFTtpR03TBhg1XNOLGQkqlqZfDcR1sUjNqTojDMIj7DkKn1T3AC45V7RvM9Mi01&#10;UVVNuxDIfUK4lVNDagFOe1NLYgla6/onU01NtTSysDtUNlFIxCMCWSTxLWyOtFwrn0s5bUvVgw6F&#10;uoX6b5ulL89PNapzYMJoiJEgDZT8+9f3lx8/ILcC+LSqnMKxI63O1KnuFsowcylvCt24f0gGbTyy&#10;Fz2ybGMRhcV0nE6yIYBOYS+b7MaTDnpaQX3ctUGWJRi53XSYZKEutHrW3R9nA4jOXU52J2O3G20d&#10;Ry6+PpxWASvNFVTmz6A6q4hivgLGYdBDNeqh+vTl8ttnlOwGpPypHiYzNYDYHRjdlewWqmupJiMP&#10;RJ8qmSpt7BGTDXKDGdbAb087cn5sbEBle8S5NZLX+WHNuZ/ocnXANTonoIXlxP38Xb5uXsg8LI+z&#10;OPaVAZ8mnPdQ3zDEBWqhpNkAjiJKoAcUoD0YNgp4ZESJEeElNBdqtfcgpIsBwgsJLImpgjtvtqsm&#10;F+DJlS9g5kYrmV8A5FoG2RpFD2vI+5gYe0o06BT8QyezJ/AouISgZDfCqJL63V3r7jxwAnYxakH3&#10;EPDbNdEMI/5cAFsmyWAAZq2fDLJRChN9fWd1fUesmwMJcAJ1ITo/dOct3w4LLZs30PAWzitsEUHB&#10;d4CmmxzY0I+gZVK2WPhj0BwUscfiTFFn3CEn5GJtZVH7Ml+h04EGnHdK/SfkhxdE1yc68g8eSP4R&#10;yMcrfbxtAz35d9NBp/Mk9Zr6G+RfLOM4XXa88xzcauTB1L5xu1NM4PbTeDRMDn3pTEVyFladvn4p&#10;MCfhe4vEblYb35T/6+WhevGvDnix+hbXfQS4N/f1udfX1YfP/A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4BQAAW0NvbnRlbnRfVHlwZXNdLnht&#10;bFBLAQIUAAoAAAAAAIdO4kAAAAAAAAAAAAAAAAAGAAAAAAAAAAAAEAAAAJoEAABfcmVscy9QSwEC&#10;FAAUAAAACACHTuJAihRmPNEAAACUAQAACwAAAAAAAAABACAAAAC+BAAAX3JlbHMvLnJlbHNQSwEC&#10;FAAKAAAAAACHTuJAAAAAAAAAAAAAAAAABAAAAAAAAAAAABAAAAAAAAAAZHJzL1BLAQIUABQAAAAI&#10;AIdO4kDezVw+2wAAAAsBAAAPAAAAAAAAAAEAIAAAACIAAABkcnMvZG93bnJldi54bWxQSwECFAAU&#10;AAAACACHTuJAIRuBe0QDAABACQAADgAAAAAAAAABACAAAAAqAQAAZHJzL2Uyb0RvYy54bWxQSwUG&#10;AAAAAAYABgBZAQAA4AY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7V1AVbsAAADc&#10;AAAADwAAAGRycy9kb3ducmV2LnhtbEVPS2sCMRC+F/wPYYTearIFXVmNHsRi8dSq4HXcjLvrbiZL&#10;El//vikUepuP7znz5cN24kY+NI41ZCMFgrh0puFKw2H/8TYFESKywc4xaXhSgOVi8DLHwrg7f9Nt&#10;FyuRQjgUqKGOsS+kDGVNFsPI9cSJOztvMSboK2k83lO47eS7UhNpseHUUGNPq5rKdne1GtpD/tWo&#10;1eZy3LaTsV9np3zsT1q/DjM1AxHpEf/Ff+5Pk+bnOfw+ky6Qi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7V1AVbsAAADc&#10;AAAADwAAAAAAAAABACAAAAAiAAAAZHJzL2Rvd25yZXYueG1sUEsBAhQAFAAAAAgAh07iQDMvBZ47&#10;AAAAOQAAABAAAAAAAAAAAQAgAAAACgEAAGRycy9zaGFwZXhtbC54bWxQSwUGAAAAAAYABgBbAQAA&#10;tA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sb2Gs70AAADc&#10;AAAADwAAAGRycy9kb3ducmV2LnhtbEWPzW4CMQyE70h9h8iVuEECB1htCUhFouJIgbZXa2N2V2yc&#10;VRL+3h4fKnGzNeOZz4vV3XfqSjG1gS1MxgYUcRVcy7WF42EzKkCljOywC0wWHpRgtXwbLLB04cbf&#10;dN3nWkkIpxItNDn3pdapashjGoeeWLRTiB6zrLHWLuJNwn2np8bMtMeWpaHBntYNVef9xVuY7T7X&#10;oToUX7/xrzW7cNk8ivmPtcP3ifkAlemeX+b/660T/LnQyjMygV4+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xvYazvQAA&#10;ANwAAAAPAAAAAAAAAAEAIAAAACIAAABkcnMvZG93bnJldi54bWxQSwECFAAUAAAACACHTuJAMy8F&#10;njsAAAA5AAAAEAAAAAAAAAABACAAAAAMAQAAZHJzL3NoYXBleG1sLnhtbFBLBQYAAAAABgAGAFsB&#10;AAC2Aw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2018年度部门决算☞目 录</w:t>
                        </w:r>
                      </w:p>
                      <w:p>
                        <w:pPr>
                          <w:jc w:val="center"/>
                        </w:pPr>
                      </w:p>
                    </w:txbxContent>
                  </v:textbox>
                </v:rect>
                <w10:anchorlock/>
              </v:group>
            </w:pict>
          </mc:Fallback>
        </mc:AlternateContent>
      </w:r>
    </w:p>
    <w:p>
      <w:pPr>
        <w:widowControl/>
        <w:spacing w:line="580" w:lineRule="exact"/>
        <w:ind w:left="640" w:firstLine="640" w:firstLineChars="200"/>
        <w:rPr>
          <w:rFonts w:eastAsia="仿宋_GB2312"/>
          <w:sz w:val="32"/>
          <w:szCs w:val="32"/>
        </w:rPr>
      </w:pPr>
      <w:r>
        <w:rPr>
          <w:rFonts w:eastAsia="仿宋_GB2312"/>
          <w:sz w:val="32"/>
          <w:szCs w:val="32"/>
        </w:rPr>
        <w:t>一、收入支出决算总体情况说明</w:t>
      </w:r>
    </w:p>
    <w:p>
      <w:pPr>
        <w:widowControl/>
        <w:spacing w:line="580" w:lineRule="exact"/>
        <w:ind w:left="640" w:firstLine="640" w:firstLineChars="200"/>
        <w:rPr>
          <w:rFonts w:eastAsia="仿宋_GB2312"/>
          <w:sz w:val="32"/>
          <w:szCs w:val="32"/>
        </w:rPr>
      </w:pPr>
      <w:r>
        <w:rPr>
          <w:rFonts w:eastAsia="仿宋_GB2312"/>
          <w:sz w:val="32"/>
          <w:szCs w:val="32"/>
        </w:rPr>
        <w:t>二、收入决算情况说明</w:t>
      </w:r>
    </w:p>
    <w:p>
      <w:pPr>
        <w:widowControl/>
        <w:spacing w:line="580" w:lineRule="exact"/>
        <w:ind w:left="640" w:firstLine="640" w:firstLineChars="200"/>
        <w:rPr>
          <w:rFonts w:eastAsia="仿宋_GB2312"/>
          <w:sz w:val="32"/>
          <w:szCs w:val="32"/>
        </w:rPr>
      </w:pPr>
      <w:r>
        <w:rPr>
          <w:rFonts w:eastAsia="仿宋_GB2312"/>
          <w:sz w:val="32"/>
          <w:szCs w:val="32"/>
        </w:rPr>
        <w:t>三、支出决算情况说明</w:t>
      </w:r>
    </w:p>
    <w:p>
      <w:pPr>
        <w:widowControl/>
        <w:spacing w:line="580" w:lineRule="exact"/>
        <w:ind w:left="640" w:firstLine="640" w:firstLineChars="200"/>
        <w:rPr>
          <w:rFonts w:eastAsia="仿宋_GB2312"/>
          <w:sz w:val="32"/>
          <w:szCs w:val="32"/>
        </w:rPr>
      </w:pPr>
      <w:r>
        <w:rPr>
          <w:rFonts w:eastAsia="仿宋_GB2312"/>
          <w:sz w:val="32"/>
          <w:szCs w:val="32"/>
        </w:rPr>
        <w:t>四、财政拨款收入支出决算情况说明</w:t>
      </w:r>
    </w:p>
    <w:p>
      <w:pPr>
        <w:widowControl/>
        <w:spacing w:line="580" w:lineRule="exact"/>
        <w:ind w:left="640" w:firstLine="640" w:firstLineChars="200"/>
        <w:rPr>
          <w:rFonts w:eastAsia="仿宋_GB2312"/>
          <w:sz w:val="32"/>
          <w:szCs w:val="32"/>
        </w:rPr>
      </w:pPr>
      <w:r>
        <w:rPr>
          <w:rFonts w:hint="eastAsia" w:eastAsia="仿宋_GB2312"/>
          <w:sz w:val="32"/>
          <w:szCs w:val="32"/>
        </w:rPr>
        <w:t>五、一般公共预算财政拨款</w:t>
      </w:r>
      <w:r>
        <w:rPr>
          <w:rFonts w:eastAsia="仿宋_GB2312"/>
          <w:sz w:val="32"/>
          <w:szCs w:val="32"/>
        </w:rPr>
        <w:t>“三公”经费支出决算情况说明</w:t>
      </w:r>
    </w:p>
    <w:p>
      <w:pPr>
        <w:widowControl/>
        <w:spacing w:line="580" w:lineRule="exact"/>
        <w:ind w:left="640" w:firstLine="640" w:firstLineChars="200"/>
        <w:rPr>
          <w:rFonts w:eastAsia="仿宋_GB2312"/>
          <w:sz w:val="32"/>
          <w:szCs w:val="32"/>
        </w:rPr>
      </w:pPr>
      <w:r>
        <w:rPr>
          <w:rFonts w:hint="eastAsia" w:eastAsia="仿宋_GB2312"/>
          <w:sz w:val="32"/>
          <w:szCs w:val="32"/>
        </w:rPr>
        <w:t>六</w:t>
      </w:r>
      <w:r>
        <w:rPr>
          <w:rFonts w:eastAsia="仿宋_GB2312"/>
          <w:sz w:val="32"/>
          <w:szCs w:val="32"/>
        </w:rPr>
        <w:t>、预算绩效情况说明</w:t>
      </w:r>
    </w:p>
    <w:p>
      <w:pPr>
        <w:widowControl/>
        <w:spacing w:line="580" w:lineRule="exact"/>
        <w:ind w:left="640" w:firstLine="640" w:firstLineChars="200"/>
        <w:rPr>
          <w:rFonts w:eastAsia="仿宋_GB2312"/>
          <w:sz w:val="32"/>
          <w:szCs w:val="32"/>
        </w:rPr>
      </w:pPr>
      <w:r>
        <w:rPr>
          <w:rFonts w:hint="eastAsia" w:eastAsia="仿宋_GB2312"/>
          <w:sz w:val="32"/>
          <w:szCs w:val="32"/>
        </w:rPr>
        <w:t>七</w:t>
      </w:r>
      <w:r>
        <w:rPr>
          <w:rFonts w:eastAsia="仿宋_GB2312"/>
          <w:sz w:val="32"/>
          <w:szCs w:val="32"/>
        </w:rPr>
        <w:t>、其他重要事项的说明</w:t>
      </w:r>
    </w:p>
    <w:p>
      <w:pPr>
        <w:widowControl/>
        <w:spacing w:line="580" w:lineRule="exact"/>
        <w:ind w:firstLine="640" w:firstLineChars="200"/>
        <w:rPr>
          <w:rFonts w:eastAsia="黑体"/>
          <w:sz w:val="32"/>
          <w:szCs w:val="32"/>
        </w:rPr>
      </w:pPr>
      <w:r>
        <w:rPr>
          <w:rFonts w:eastAsia="黑体"/>
          <w:sz w:val="32"/>
          <w:szCs w:val="32"/>
        </w:rPr>
        <w:t>第四部分  名词解释</w:t>
      </w: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r>
        <w:br w:type="page"/>
      </w:r>
    </w:p>
    <w:p>
      <w:r>
        <w:rPr>
          <w:rFonts w:hint="eastAsia" w:ascii="宋体" w:hAnsi="宋体" w:cs="ArialUnicodeMS"/>
          <w:color w:val="000000"/>
          <w:kern w:val="0"/>
        </w:rPr>
        <w:drawing>
          <wp:anchor distT="0" distB="0" distL="114300" distR="114300" simplePos="0" relativeHeight="251661312" behindDoc="1" locked="0" layoutInCell="1" allowOverlap="1">
            <wp:simplePos x="0" y="0"/>
            <wp:positionH relativeFrom="column">
              <wp:posOffset>-1024890</wp:posOffset>
            </wp:positionH>
            <wp:positionV relativeFrom="paragraph">
              <wp:posOffset>-1351915</wp:posOffset>
            </wp:positionV>
            <wp:extent cx="7585710" cy="10727055"/>
            <wp:effectExtent l="0" t="0" r="15240" b="17145"/>
            <wp:wrapNone/>
            <wp:docPr id="12" name="图片 12"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2"/>
                    <pic:cNvPicPr>
                      <a:picLocks noChangeAspect="1"/>
                    </pic:cNvPicPr>
                  </pic:nvPicPr>
                  <pic:blipFill>
                    <a:blip r:embed="rId7"/>
                    <a:stretch>
                      <a:fillRect/>
                    </a:stretch>
                  </pic:blipFill>
                  <pic:spPr>
                    <a:xfrm>
                      <a:off x="0" y="0"/>
                      <a:ext cx="7585710" cy="10727055"/>
                    </a:xfrm>
                    <a:prstGeom prst="rect">
                      <a:avLst/>
                    </a:prstGeom>
                  </pic:spPr>
                </pic:pic>
              </a:graphicData>
            </a:graphic>
          </wp:anchor>
        </w:drawing>
      </w:r>
      <w:r>
        <w:rPr>
          <w:sz w:val="72"/>
        </w:rPr>
        <mc:AlternateContent>
          <mc:Choice Requires="wps">
            <w:drawing>
              <wp:anchor distT="0" distB="0" distL="114300" distR="114300" simplePos="0" relativeHeight="251670528" behindDoc="0" locked="0" layoutInCell="1" allowOverlap="1">
                <wp:simplePos x="0" y="0"/>
                <wp:positionH relativeFrom="column">
                  <wp:posOffset>-1235710</wp:posOffset>
                </wp:positionH>
                <wp:positionV relativeFrom="paragraph">
                  <wp:posOffset>3290570</wp:posOffset>
                </wp:positionV>
                <wp:extent cx="7793355" cy="1037590"/>
                <wp:effectExtent l="0" t="0" r="0" b="0"/>
                <wp:wrapNone/>
                <wp:docPr id="118" name="文本框 118"/>
                <wp:cNvGraphicFramePr/>
                <a:graphic xmlns:a="http://schemas.openxmlformats.org/drawingml/2006/main">
                  <a:graphicData uri="http://schemas.microsoft.com/office/word/2010/wordprocessingShape">
                    <wps:wsp>
                      <wps:cNvSpPr txBox="1"/>
                      <wps:spPr>
                        <a:xfrm>
                          <a:off x="0" y="0"/>
                          <a:ext cx="7793355" cy="10375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jc w:val="cente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第一部分  部门概况</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7.3pt;margin-top:259.1pt;height:81.7pt;width:613.65pt;z-index:251670528;mso-width-relative:page;mso-height-relative:page;" filled="f" stroked="f" coordsize="21600,21600" o:gfxdata="UEsDBAoAAAAAAIdO4kAAAAAAAAAAAAAAAAAEAAAAZHJzL1BLAwQUAAAACACHTuJAqIrDqd4AAAAN&#10;AQAADwAAAGRycy9kb3ducmV2LnhtbE2Py07DMBBF90j8gzVI7FrbgYYQ4lQoUoWE6KKlG3ZOPE0i&#10;4nGI3Qd8Pe4KlqN7dO+ZYnm2Azvi5HtHCuRcAENqnOmpVbB7X80yYD5oMnpwhAq+0cOyvL4qdG7c&#10;iTZ43IaWxRLyuVbQhTDmnPumQ6v93I1IMdu7yeoQz6nlZtKnWG4HngiRcqt7igudHrHqsPncHqyC&#10;12q11ps6sdnPUL287Z/Hr93HQqnbGymegAU8hz8YLvpRHcroVLsDGc8GBTP5eJ9GVsFCZgmwCyLu&#10;kgdgtYI0kynwsuD/vyh/AVBLAwQUAAAACACHTuJAyaRGbkACAABrBAAADgAAAGRycy9lMm9Eb2Mu&#10;eG1srVTBThsxEL1X6j9YvpdNCCElYoNSEFUlVJBo1bPj9bIr2R7XdtilH9D+Aadeeu938R199iYB&#10;0R449OIdz4xn5r2Z2eOT3mh2q3xoyZZ8vDfiTFlJVWtvSv750/mbt5yFKGwlNFlV8jsV+Mni9avj&#10;zs3VPjWkK+UZgtgw71zJmxjdvCiCbJQRYY+csjDW5I2IuPqbovKiQ3Sji/3R6LDoyFfOk1QhQHs2&#10;GPkmon9JQKrrVqozkmujbByieqVFBKTQtC7wRa62rpWMl3UdVGS65EAa84kkkFfpLBbHYn7jhWta&#10;uSlBvKSEZ5iMaC2S7kKdiSjY2rd/hTKt9BSojnuSTDEAyYwAxXj0jJvrRjiVsYDq4Hakh/8XVn68&#10;vfKsrTAJYzTeCoOWP9z/ePj5++HXd5aUoKhzYQ7Pawff2L+jHu5bfYAyIe9rb9IXmBjsIPhuR7Dq&#10;I5NQzmZHk8l0ypmEbTyazKZHuQXF43PnQ3yvyLAklNyjg5lYcXsRIkqB69YlZbN03mqdu6gt60p+&#10;OJmO8oOdBS+0xcMEYig2SbFf9RtkK6ruAMzTMB3ByfMWyS9EiFfCYxyABQsTL3HUmpCENhJnDflv&#10;/9Inf3QJVs46jFfJw9e18Ioz/cGif0fjg4M0j/lyMJ3t4+KfWlZPLXZtTgkTPMZqOpnF5B/1Vqw9&#10;mS/Yq2XKCpOwErlLHrfiaRyGHnsp1XKZnTCBTsQLe+1kCj3QuVxHqtvMdKJp4GbDHmYwN2CzL2nI&#10;n96z1+M/YvE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qIrDqd4AAAANAQAADwAAAAAAAAABACAA&#10;AAAiAAAAZHJzL2Rvd25yZXYueG1sUEsBAhQAFAAAAAgAh07iQMmkRm5AAgAAawQAAA4AAAAAAAAA&#10;AQAgAAAALQEAAGRycy9lMm9Eb2MueG1sUEsFBgAAAAAGAAYAWQEAAN8FAAAAAA==&#10;">
                <v:fill on="f" focussize="0,0"/>
                <v:stroke on="f" weight="0.5pt"/>
                <v:imagedata o:title=""/>
                <o:lock v:ext="edit" aspectratio="f"/>
                <v:textbox>
                  <w:txbxContent>
                    <w:p>
                      <w:pPr>
                        <w:widowControl/>
                        <w:jc w:val="cente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第一部分  部门概况</w:t>
                      </w:r>
                    </w:p>
                  </w:txbxContent>
                </v:textbox>
              </v:shape>
            </w:pict>
          </mc:Fallback>
        </mc:AlternateContent>
      </w:r>
    </w:p>
    <w:p/>
    <w:p/>
    <w:p/>
    <w:p/>
    <w:p/>
    <w:p/>
    <w:p/>
    <w:p/>
    <w:p/>
    <w:p/>
    <w:p/>
    <w:p/>
    <w:p/>
    <w:p/>
    <w:p/>
    <w:p>
      <w:pPr>
        <w:pStyle w:val="2"/>
        <w:spacing w:before="0" w:after="0" w:line="600" w:lineRule="exact"/>
        <w:jc w:val="left"/>
        <w:rPr>
          <w:rFonts w:ascii="黑体" w:eastAsia="黑体" w:cs="黑体" w:hAnsiTheme="minorHAnsi"/>
          <w:b w:val="0"/>
          <w:bCs w:val="0"/>
          <w:kern w:val="0"/>
          <w:sz w:val="32"/>
          <w:szCs w:val="32"/>
        </w:rPr>
      </w:pPr>
      <w:r>
        <w:rPr>
          <w:b w:val="0"/>
          <w:bCs w:val="0"/>
          <w:sz w:val="32"/>
          <w:szCs w:val="32"/>
        </w:rPr>
        <mc:AlternateContent>
          <mc:Choice Requires="wpg">
            <w:drawing>
              <wp:anchor distT="0" distB="0" distL="114300" distR="114300" simplePos="0" relativeHeight="251662336" behindDoc="0" locked="1" layoutInCell="1" allowOverlap="1">
                <wp:simplePos x="0" y="0"/>
                <wp:positionH relativeFrom="column">
                  <wp:posOffset>-1026160</wp:posOffset>
                </wp:positionH>
                <wp:positionV relativeFrom="page">
                  <wp:posOffset>501650</wp:posOffset>
                </wp:positionV>
                <wp:extent cx="3114675" cy="593090"/>
                <wp:effectExtent l="3175" t="0" r="6350" b="16510"/>
                <wp:wrapNone/>
                <wp:docPr id="15" name="组合 15"/>
                <wp:cNvGraphicFramePr/>
                <a:graphic xmlns:a="http://schemas.openxmlformats.org/drawingml/2006/main">
                  <a:graphicData uri="http://schemas.microsoft.com/office/word/2010/wordprocessingGroup">
                    <wpg:wgp>
                      <wpg:cNvGrpSpPr/>
                      <wpg:grpSpPr>
                        <a:xfrm>
                          <a:off x="0" y="0"/>
                          <a:ext cx="3114675" cy="592957"/>
                          <a:chOff x="4551" y="52615"/>
                          <a:chExt cx="8546" cy="1398"/>
                        </a:xfrm>
                      </wpg:grpSpPr>
                      <wps:wsp>
                        <wps:cNvPr id="13"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4"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2018年度部门决算☞部门概况</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0.8pt;margin-top:39.5pt;height:46.7pt;width:245.25pt;mso-position-vertical-relative:page;z-index:251662336;mso-width-relative:page;mso-height-relative:page;" coordorigin="4551,52615" coordsize="8546,1398" o:gfxdata="UEsDBAoAAAAAAIdO4kAAAAAAAAAAAAAAAAAEAAAAZHJzL1BLAwQUAAAACACHTuJAIMnUENsAAAAL&#10;AQAADwAAAGRycy9kb3ducmV2LnhtbE2PQU/CQBCF7yb+h82YeIPtFi1QuyWGqCdiIpgQbks7tA3d&#10;2aa7tPDvHU96nMyX976Xra62FQP2vnGkQU0jEEiFKxuqNHzv3icLED4YKk3rCDXc0MMqv7/LTFq6&#10;kb5w2IZKcAj51GioQ+hSKX1RozV+6jok/p1cb03gs69k2ZuRw20r4yhKpDUNcUNtOlzXWJy3F6vh&#10;YzTj60y9DZvzaX077J4/9xuFWj8+qOgFRMBr+IPhV5/VIWeno7tQ6UWrYaISlTCrYb7kUUzM4sUS&#10;xJHRefwEMs/k/w35D1BLAwQUAAAACACHTuJAH7011EkDAAA8CQAADgAAAGRycy9lMm9Eb2MueG1s&#10;7VbLbhs3FN0HyD8Q3Mfz0IweA0uGasVGAKc24BZdUxzOA+CQLEl55KyzyDJ/UKC7fkPRzzH6G70k&#10;R7LsGoidBF0VAkZ8XN7H4Tl35vhk23F0w7RppZjj5CjGiAkqy1bUc/zzT2dvphgZS0RJuBRsjm+Z&#10;wSeL16+Oe1WwVDaSl0wjcCJM0as5bqxVRRQZ2rCOmCOpmIDNSuqOWJjqOio16cF7x6M0jsdRL3Wp&#10;tKTMGFhdhU08eNTPcSirqqVsJemmY8IGr5pxYqEk07TK4IXPtqoYtZdVZZhFfI6hUuufEATGa/eM&#10;FsekqDVRTUuHFMhzUnhUU0daAUH3rlbEErTR7b9cdS3V0sjKHlHZRaEQjwhUkcSPsDnXcqN8LXXR&#10;12oPOlzUI9S/2i398eZKo7YEJuQYCdLBjf/958e7z58QLAA6vaoLMDrX6lpd6WGhDjNX8LbSnfuH&#10;UtDW43q7x5VtLaKwOEqSbDwB/xT28lk6yycBeNrA7bhjWZ4nGLnddBzikoI2b4fz0zwbh8PJaDZ1&#10;R6Nd4Mjlt0+nV8BJcw+U+TagrhuimMffOAx2QI32QP32x91fv6NkFIDyRnuUTGEAsCcgeqrWHVIH&#10;lSYA2GGlpFDa2HMmO+QGc6yB3J5z5ObC2GC6M3FhjeRtedZy7ie6Xp9yjW4ICGE1cz9/lm+697IM&#10;y9M8jr0iAF0T7D3SDxxxgfo5TvMMTBEl0AAqEB4MOwUkMqLGiPAaOgu12kcQ0uUA6YUCVsQ0IZx3&#10;O5TIBURytxcwc6O1LG8BcS2DZo2iZy3UfUGMvSIaRArxoY3ZS3hUXEJSchhh1Ej94al1Zw+UgF2M&#10;ehA9JPzrhmiGEX8ngCyzJMtcl/CTLJ+kMNGHO+vDHbHpTiXACcyF7PzQ2Vu+G1Zadr9At1u6qLBF&#10;BIXYAZphcmpDM4J+Sdly6c2gMyhiL8S1os65Q07I5cbKqvXXfI/OABpQ3gn1v+B+9pj72Qu5P5kM&#10;Op/Ohu675/4oBe+uRSRJ6iW1V/l35P5yFcfpaqCdp+BOIi9m9oPTg2ACtX+IJ+PkzN+caUjJwqqT&#10;1xf15RT8bI3Y7XoLyronxP9yea5c/IsDXqq+ww0fAO6tfTj38rr/6Fn8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L0FAABbQ29udGVudF9UeXBl&#10;c10ueG1sUEsBAhQACgAAAAAAh07iQAAAAAAAAAAAAAAAAAYAAAAAAAAAAAAQAAAAnwQAAF9yZWxz&#10;L1BLAQIUABQAAAAIAIdO4kCKFGY80QAAAJQBAAALAAAAAAAAAAEAIAAAAMMEAABfcmVscy8ucmVs&#10;c1BLAQIUAAoAAAAAAIdO4kAAAAAAAAAAAAAAAAAEAAAAAAAAAAAAEAAAAAAAAABkcnMvUEsBAhQA&#10;FAAAAAgAh07iQCDJ1BDbAAAACwEAAA8AAAAAAAAAAQAgAAAAIgAAAGRycy9kb3ducmV2LnhtbFBL&#10;AQIUABQAAAAIAIdO4kAfvTXUSQMAADwJAAAOAAAAAAAAAAEAIAAAACoBAABkcnMvZTJvRG9jLnht&#10;bFBLBQYAAAAABgAGAFkBAADlBgAAAAA=&#10;">
                <o:lock v:ext="edit" aspectratio="f"/>
                <v:rect id="_x0000_s1026" o:spid="_x0000_s1026" o:spt="1" style="position:absolute;left:4551;top:52615;height:1175;width:8546;v-text-anchor:middle;" fillcolor="#D9D9D9 [2732]" filled="t" stroked="f" coordsize="21600,21600" o:gfxdata="UEsDBAoAAAAAAIdO4kAAAAAAAAAAAAAAAAAEAAAAZHJzL1BLAwQUAAAACACHTuJAHZ4qXLsAAADb&#10;AAAADwAAAGRycy9kb3ducmV2LnhtbEVPS2sCMRC+C/6HMEJvmmyLD1ajB7FYerJW8Dpuxt11N5Ml&#10;iY/++0Yo9DYf33MWq4dtxY18qB1ryEYKBHHhTM2lhsP3+3AGIkRkg61j0vBDAVbLfm+BuXF3/qLb&#10;PpYihXDIUUMVY5dLGYqKLIaR64gTd3beYkzQl9J4vKdw28pXpSbSYs2pocKO1hUVzf5qNTSH6a5W&#10;6+3l+NlMxn6TnaZjf9L6ZZCpOYhIj/gv/nN/mDT/DZ6/pAPk8h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Z4qXLsAAADb&#10;AAAADwAAAAAAAAABACAAAAAiAAAAZHJzL2Rvd25yZXYueG1sUEsBAhQAFAAAAAgAh07iQDMvBZ47&#10;AAAAOQAAABAAAAAAAAAAAQAgAAAACgEAAGRycy9zaGFwZXhtbC54bWxQSwUGAAAAAAYABgBbAQAA&#10;tAMAAAAA&#10;">
                  <v:fill on="t" focussize="0,0"/>
                  <v:stroke on="f" weight="2pt"/>
                  <v:imagedata o:title=""/>
                  <o:lock v:ext="edit" aspectratio="f"/>
                </v:rect>
                <v:rect id="_x0000_s1026" o:spid="_x0000_s1026" o:spt="1" style="position:absolute;left:4577;top:52890;height:1123;width:8324;v-text-anchor:middle;" fillcolor="#AD002D" filled="t" stroked="t" coordsize="21600,21600" o:gfxdata="UEsDBAoAAAAAAIdO4kAAAAAAAAAAAAAAAAAEAAAAZHJzL1BLAwQUAAAACACHTuJAG972HrkAAADb&#10;AAAADwAAAGRycy9kb3ducmV2LnhtbEVPS4vCMBC+C/sfwix4s4mLaOkahRUUj7529zo0Y1tsJiWJ&#10;r39vBMHbfHzPmc5vthUX8qFxrGGYKRDEpTMNVxoO++UgBxEissHWMWm4U4D57KM3xcK4K2/psouV&#10;SCEcCtRQx9gVUoayJoshcx1x4o7OW4wJ+koaj9cUblv5pdRYWmw4NdTY0aKm8rQ7Ww3jzc/Clft8&#10;9ef/G7Vx5+U9n/xq3f8cqm8QkW7xLX651ybNH8Hzl3SAnD0A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ve9h65AAAA2wAA&#10;AA8AAAAAAAAAAQAgAAAAIgAAAGRycy9kb3ducmV2LnhtbFBLAQIUABQAAAAIAIdO4kAzLwWeOwAA&#10;ADkAAAAQAAAAAAAAAAEAIAAAAAgBAABkcnMvc2hhcGV4bWwueG1sUEsFBgAAAAAGAAYAWwEAALID&#10;A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2018年度部门决算☞部门概况</w:t>
                        </w:r>
                      </w:p>
                      <w:p>
                        <w:pPr>
                          <w:jc w:val="center"/>
                        </w:pPr>
                      </w:p>
                    </w:txbxContent>
                  </v:textbox>
                </v:rect>
                <w10:anchorlock/>
              </v:group>
            </w:pict>
          </mc:Fallback>
        </mc:AlternateContent>
      </w:r>
      <w:r>
        <w:rPr>
          <w:rFonts w:hint="eastAsia" w:ascii="黑体" w:eastAsia="黑体" w:cs="黑体" w:hAnsiTheme="minorHAnsi"/>
          <w:b w:val="0"/>
          <w:bCs w:val="0"/>
          <w:kern w:val="0"/>
          <w:sz w:val="32"/>
          <w:szCs w:val="32"/>
        </w:rPr>
        <w:t>一、部门职责</w:t>
      </w:r>
    </w:p>
    <w:p>
      <w:pPr>
        <w:snapToGrid w:val="0"/>
        <w:spacing w:line="520" w:lineRule="exact"/>
        <w:ind w:firstLine="640" w:firstLineChars="200"/>
        <w:rPr>
          <w:rFonts w:hint="eastAsia" w:ascii="仿宋_GB2312" w:eastAsia="仿宋_GB2312"/>
          <w:sz w:val="32"/>
          <w:szCs w:val="32"/>
        </w:rPr>
      </w:pPr>
      <w:r>
        <w:rPr>
          <w:rFonts w:hint="eastAsia" w:ascii="仿宋_GB2312" w:eastAsia="仿宋_GB2312"/>
          <w:sz w:val="32"/>
          <w:szCs w:val="32"/>
        </w:rPr>
        <w:t>（一）围绕县政府各时期的中心工作和重点工作，加强调查研究，随时了解、掌握经济和社会发展动态，及时向县政府领导反映情况，提出建议。</w:t>
      </w:r>
    </w:p>
    <w:p>
      <w:pPr>
        <w:snapToGrid w:val="0"/>
        <w:spacing w:line="520" w:lineRule="exact"/>
        <w:rPr>
          <w:rFonts w:hint="eastAsia" w:ascii="仿宋_GB2312" w:eastAsia="仿宋_GB2312"/>
          <w:sz w:val="32"/>
          <w:szCs w:val="32"/>
        </w:rPr>
      </w:pPr>
      <w:r>
        <w:rPr>
          <w:rFonts w:hint="eastAsia" w:ascii="仿宋_GB2312" w:eastAsia="仿宋_GB2312"/>
          <w:sz w:val="32"/>
          <w:szCs w:val="32"/>
        </w:rPr>
        <w:t>　　（二）协助县政府领导组织各类会议。</w:t>
      </w:r>
    </w:p>
    <w:p>
      <w:pPr>
        <w:snapToGrid w:val="0"/>
        <w:spacing w:line="520" w:lineRule="exact"/>
        <w:rPr>
          <w:rFonts w:hint="eastAsia" w:ascii="仿宋_GB2312" w:eastAsia="仿宋_GB2312"/>
          <w:sz w:val="32"/>
          <w:szCs w:val="32"/>
        </w:rPr>
      </w:pPr>
      <w:r>
        <w:rPr>
          <w:rFonts w:hint="eastAsia" w:ascii="仿宋_GB2312" w:eastAsia="仿宋_GB2312"/>
          <w:sz w:val="32"/>
          <w:szCs w:val="32"/>
        </w:rPr>
        <w:t>　　（三）负责县政府及办公室文电的起草、审核把关、文印和政府机关的文书处理、档案管理、印信管理和保密工作。</w:t>
      </w:r>
    </w:p>
    <w:p>
      <w:pPr>
        <w:snapToGrid w:val="0"/>
        <w:spacing w:line="520" w:lineRule="exact"/>
        <w:rPr>
          <w:rFonts w:hint="eastAsia" w:ascii="仿宋_GB2312" w:eastAsia="仿宋_GB2312"/>
          <w:sz w:val="32"/>
          <w:szCs w:val="32"/>
        </w:rPr>
      </w:pPr>
      <w:r>
        <w:rPr>
          <w:rFonts w:hint="eastAsia" w:ascii="仿宋_GB2312" w:eastAsia="仿宋_GB2312"/>
          <w:sz w:val="32"/>
          <w:szCs w:val="32"/>
        </w:rPr>
        <w:t>　　（四）负责组织县政府工作报告，领导同志重要讲话及其它重要文字材料的起草、修改、文印工作。</w:t>
      </w:r>
    </w:p>
    <w:p>
      <w:pPr>
        <w:snapToGrid w:val="0"/>
        <w:spacing w:line="520" w:lineRule="exact"/>
        <w:rPr>
          <w:rFonts w:hint="eastAsia" w:ascii="仿宋_GB2312" w:eastAsia="仿宋_GB2312"/>
          <w:sz w:val="32"/>
          <w:szCs w:val="32"/>
        </w:rPr>
      </w:pPr>
      <w:r>
        <w:rPr>
          <w:rFonts w:hint="eastAsia" w:ascii="仿宋_GB2312" w:eastAsia="仿宋_GB2312"/>
          <w:sz w:val="32"/>
          <w:szCs w:val="32"/>
        </w:rPr>
        <w:t>　　（五）负责县政府信息刊物的编辑和重要信息的上报及对全县政务信息工作的指导。</w:t>
      </w:r>
    </w:p>
    <w:p>
      <w:pPr>
        <w:snapToGrid w:val="0"/>
        <w:spacing w:line="520" w:lineRule="exact"/>
        <w:rPr>
          <w:rFonts w:hint="eastAsia" w:ascii="仿宋_GB2312" w:eastAsia="仿宋_GB2312"/>
          <w:sz w:val="32"/>
          <w:szCs w:val="32"/>
        </w:rPr>
      </w:pPr>
      <w:r>
        <w:rPr>
          <w:rFonts w:hint="eastAsia" w:ascii="仿宋_GB2312" w:eastAsia="仿宋_GB2312"/>
          <w:sz w:val="32"/>
          <w:szCs w:val="32"/>
        </w:rPr>
        <w:t>　　（六）协助县政府领导协调各部门，采取有效措施，抓好县政府各项重要决策的落实。</w:t>
      </w:r>
    </w:p>
    <w:p>
      <w:pPr>
        <w:snapToGrid w:val="0"/>
        <w:spacing w:line="520" w:lineRule="exact"/>
        <w:rPr>
          <w:rFonts w:hint="eastAsia" w:ascii="仿宋_GB2312" w:eastAsia="仿宋_GB2312"/>
          <w:sz w:val="32"/>
          <w:szCs w:val="32"/>
        </w:rPr>
      </w:pPr>
      <w:r>
        <w:rPr>
          <w:rFonts w:hint="eastAsia" w:ascii="仿宋_GB2312" w:eastAsia="仿宋_GB2312"/>
          <w:sz w:val="32"/>
          <w:szCs w:val="32"/>
        </w:rPr>
        <w:t>　　（七）根据县政府领导的指示或工作需要，协调部门之间、乡镇之间，有关方面之间，上下级之间，领导机关与基层之间的工作关系，对重要问题提出处理意见，报县政府领导审定。</w:t>
      </w:r>
    </w:p>
    <w:p>
      <w:pPr>
        <w:snapToGrid w:val="0"/>
        <w:spacing w:line="520" w:lineRule="exact"/>
        <w:rPr>
          <w:rFonts w:hint="eastAsia" w:ascii="仿宋_GB2312" w:eastAsia="仿宋_GB2312"/>
          <w:sz w:val="32"/>
          <w:szCs w:val="32"/>
        </w:rPr>
      </w:pPr>
      <w:r>
        <w:rPr>
          <w:rFonts w:hint="eastAsia" w:ascii="仿宋_GB2312" w:eastAsia="仿宋_GB2312"/>
          <w:sz w:val="32"/>
          <w:szCs w:val="32"/>
        </w:rPr>
        <w:t>　　（八）负责全县经济分析工作。</w:t>
      </w:r>
    </w:p>
    <w:p>
      <w:pPr>
        <w:snapToGrid w:val="0"/>
        <w:spacing w:line="520" w:lineRule="exact"/>
        <w:rPr>
          <w:rFonts w:hint="eastAsia" w:ascii="仿宋_GB2312" w:eastAsia="仿宋_GB2312"/>
          <w:sz w:val="32"/>
          <w:szCs w:val="32"/>
        </w:rPr>
      </w:pPr>
      <w:r>
        <w:rPr>
          <w:rFonts w:hint="eastAsia" w:ascii="仿宋_GB2312" w:eastAsia="仿宋_GB2312"/>
          <w:sz w:val="32"/>
          <w:szCs w:val="32"/>
        </w:rPr>
        <w:t>　　（九）承担县政府重大课题的研究，参与谋划全县经济发展总体思路，协助县政府领导科学决策。负责涉外法规、政策的研究工作，为县政府领导提供涉外法律、法规咨询服务和提出建设性意见。</w:t>
      </w:r>
    </w:p>
    <w:p>
      <w:pPr>
        <w:snapToGrid w:val="0"/>
        <w:spacing w:line="520" w:lineRule="exact"/>
        <w:rPr>
          <w:rFonts w:hint="eastAsia" w:ascii="仿宋_GB2312" w:eastAsia="仿宋_GB2312"/>
          <w:sz w:val="32"/>
          <w:szCs w:val="32"/>
        </w:rPr>
      </w:pPr>
      <w:r>
        <w:rPr>
          <w:rFonts w:hint="eastAsia" w:ascii="仿宋_GB2312" w:eastAsia="仿宋_GB2312"/>
          <w:sz w:val="32"/>
          <w:szCs w:val="32"/>
        </w:rPr>
        <w:t>　　（十）负责人防工程开发、建设和利用，组织防空应急演练和宣传教育。</w:t>
      </w:r>
    </w:p>
    <w:p>
      <w:pPr>
        <w:snapToGrid w:val="0"/>
        <w:spacing w:line="520" w:lineRule="exact"/>
        <w:rPr>
          <w:rFonts w:hint="eastAsia" w:ascii="仿宋_GB2312" w:eastAsia="仿宋_GB2312"/>
          <w:sz w:val="32"/>
          <w:szCs w:val="32"/>
        </w:rPr>
      </w:pPr>
      <w:r>
        <w:rPr>
          <w:rFonts w:hint="eastAsia" w:ascii="仿宋_GB2312" w:eastAsia="仿宋_GB2312"/>
          <w:sz w:val="32"/>
          <w:szCs w:val="32"/>
        </w:rPr>
        <w:t>　　（十一）负责政府法制工作</w:t>
      </w:r>
    </w:p>
    <w:p>
      <w:pPr>
        <w:snapToGrid w:val="0"/>
        <w:spacing w:line="520" w:lineRule="exact"/>
        <w:ind w:firstLine="630"/>
        <w:rPr>
          <w:rFonts w:hint="eastAsia" w:ascii="仿宋_GB2312" w:eastAsia="仿宋_GB2312"/>
          <w:sz w:val="32"/>
          <w:szCs w:val="32"/>
        </w:rPr>
      </w:pPr>
      <w:r>
        <w:rPr>
          <w:rFonts w:hint="eastAsia" w:ascii="仿宋_GB2312" w:eastAsia="仿宋_GB2312"/>
          <w:sz w:val="32"/>
          <w:szCs w:val="32"/>
        </w:rPr>
        <w:t>（十二）负责全县档案管理工作，对全县档案工作依法实行统筹规划，监督检查和指导。</w:t>
      </w:r>
    </w:p>
    <w:p>
      <w:pPr>
        <w:snapToGrid w:val="0"/>
        <w:spacing w:line="520" w:lineRule="exact"/>
        <w:ind w:firstLine="630"/>
        <w:rPr>
          <w:rFonts w:hint="eastAsia" w:ascii="仿宋_GB2312" w:eastAsia="仿宋_GB2312"/>
          <w:sz w:val="32"/>
          <w:szCs w:val="32"/>
        </w:rPr>
      </w:pPr>
      <w:r>
        <w:rPr>
          <w:rFonts w:hint="eastAsia" w:ascii="仿宋_GB2312" w:eastAsia="仿宋_GB2312"/>
          <w:sz w:val="32"/>
          <w:szCs w:val="32"/>
        </w:rPr>
        <w:t>（十三）督促检查县政府各部门和各乡镇政府对国务院和省、市、县政府重要文件，县政府会议决定事项及县政府领导同志重要批示的执行落实情况，并向县政府领导报告。</w:t>
      </w:r>
    </w:p>
    <w:p>
      <w:pPr>
        <w:snapToGrid w:val="0"/>
        <w:spacing w:line="520" w:lineRule="exact"/>
        <w:rPr>
          <w:rFonts w:hint="eastAsia" w:ascii="仿宋_GB2312" w:eastAsia="仿宋_GB2312"/>
          <w:sz w:val="32"/>
          <w:szCs w:val="32"/>
        </w:rPr>
      </w:pPr>
      <w:r>
        <w:rPr>
          <w:rFonts w:hint="eastAsia" w:ascii="仿宋_GB2312" w:eastAsia="仿宋_GB2312"/>
          <w:sz w:val="32"/>
          <w:szCs w:val="32"/>
        </w:rPr>
        <w:t>　　（十四）负责全国和省、市、县人大代表建议、批评、意见及全国和省、市、县政协提案的办理工作。</w:t>
      </w:r>
    </w:p>
    <w:p>
      <w:pPr>
        <w:snapToGrid w:val="0"/>
        <w:spacing w:line="520" w:lineRule="exact"/>
        <w:rPr>
          <w:rFonts w:hint="eastAsia" w:ascii="仿宋_GB2312" w:eastAsia="仿宋_GB2312"/>
          <w:sz w:val="32"/>
          <w:szCs w:val="32"/>
        </w:rPr>
      </w:pPr>
      <w:r>
        <w:rPr>
          <w:rFonts w:hint="eastAsia" w:ascii="仿宋_GB2312" w:eastAsia="仿宋_GB2312"/>
          <w:sz w:val="32"/>
          <w:szCs w:val="32"/>
        </w:rPr>
        <w:t>　　（十五）负责政府机关工作秩序、纪律、作风、效率的检查督导。</w:t>
      </w:r>
    </w:p>
    <w:p>
      <w:pPr>
        <w:snapToGrid w:val="0"/>
        <w:spacing w:line="520" w:lineRule="exact"/>
        <w:rPr>
          <w:rFonts w:hint="eastAsia" w:ascii="仿宋_GB2312" w:eastAsia="仿宋_GB2312"/>
          <w:sz w:val="32"/>
          <w:szCs w:val="32"/>
        </w:rPr>
      </w:pPr>
      <w:r>
        <w:rPr>
          <w:rFonts w:hint="eastAsia" w:ascii="仿宋_GB2312" w:eastAsia="仿宋_GB2312"/>
          <w:sz w:val="32"/>
          <w:szCs w:val="32"/>
        </w:rPr>
        <w:t>　　（十六）负责县政府机关值班、来宾接待、各项公务接待、外事管理、侨务工作和日常基层群众来信来访工作。及时向县政府领导报告重要情况，协助领导组织处理突发事件、重大灾情与事故。</w:t>
      </w:r>
    </w:p>
    <w:p>
      <w:pPr>
        <w:snapToGrid w:val="0"/>
        <w:spacing w:line="520" w:lineRule="exact"/>
        <w:ind w:firstLine="630"/>
        <w:rPr>
          <w:rFonts w:hint="eastAsia" w:ascii="仿宋_GB2312" w:eastAsia="仿宋_GB2312"/>
          <w:sz w:val="32"/>
          <w:szCs w:val="32"/>
        </w:rPr>
      </w:pPr>
      <w:r>
        <w:rPr>
          <w:rFonts w:hint="eastAsia" w:ascii="仿宋_GB2312" w:eastAsia="仿宋_GB2312"/>
          <w:sz w:val="32"/>
          <w:szCs w:val="32"/>
        </w:rPr>
        <w:t>（十七）负责县政府机关后勤、车辆等事务管理工作。</w:t>
      </w:r>
    </w:p>
    <w:p>
      <w:pPr>
        <w:snapToGrid w:val="0"/>
        <w:spacing w:line="520" w:lineRule="exact"/>
        <w:ind w:firstLine="630"/>
        <w:rPr>
          <w:rFonts w:hint="eastAsia" w:ascii="仿宋_GB2312" w:eastAsia="仿宋_GB2312"/>
          <w:sz w:val="32"/>
          <w:szCs w:val="32"/>
        </w:rPr>
      </w:pPr>
      <w:r>
        <w:rPr>
          <w:rFonts w:hint="eastAsia" w:ascii="仿宋_GB2312" w:eastAsia="仿宋_GB2312"/>
          <w:sz w:val="32"/>
          <w:szCs w:val="32"/>
        </w:rPr>
        <w:t>（十八）负责协助县政府领导处置突发公共事件。</w:t>
      </w:r>
    </w:p>
    <w:p>
      <w:pPr>
        <w:snapToGrid w:val="0"/>
        <w:spacing w:line="520" w:lineRule="exact"/>
        <w:ind w:firstLine="630"/>
        <w:rPr>
          <w:rFonts w:hint="eastAsia" w:ascii="仿宋_GB2312" w:eastAsia="仿宋_GB2312"/>
          <w:sz w:val="32"/>
          <w:szCs w:val="32"/>
        </w:rPr>
      </w:pPr>
      <w:r>
        <w:rPr>
          <w:rFonts w:hint="eastAsia" w:ascii="仿宋_GB2312" w:eastAsia="仿宋_GB2312"/>
          <w:sz w:val="32"/>
          <w:szCs w:val="32"/>
        </w:rPr>
        <w:t>（十九）协助县政府领导抓好金融工作。</w:t>
      </w:r>
    </w:p>
    <w:p>
      <w:pPr>
        <w:snapToGrid w:val="0"/>
        <w:spacing w:line="520" w:lineRule="exact"/>
        <w:ind w:firstLine="640" w:firstLineChars="200"/>
        <w:rPr>
          <w:rFonts w:hint="eastAsia" w:ascii="仿宋_GB2312" w:eastAsia="仿宋_GB2312"/>
          <w:sz w:val="32"/>
          <w:szCs w:val="32"/>
        </w:rPr>
      </w:pPr>
      <w:r>
        <w:rPr>
          <w:rFonts w:hint="eastAsia" w:ascii="仿宋_GB2312" w:eastAsia="仿宋_GB2312"/>
          <w:sz w:val="32"/>
          <w:szCs w:val="32"/>
        </w:rPr>
        <w:t>（二十）负责县志编修工作；负责顺平年鉴资料整编工作。</w:t>
      </w:r>
    </w:p>
    <w:p>
      <w:pPr>
        <w:snapToGrid w:val="0"/>
        <w:spacing w:line="520" w:lineRule="exact"/>
        <w:ind w:firstLine="640" w:firstLineChars="200"/>
        <w:rPr>
          <w:rFonts w:hint="eastAsia" w:ascii="仿宋_GB2312" w:eastAsia="仿宋_GB2312"/>
          <w:sz w:val="32"/>
          <w:szCs w:val="32"/>
        </w:rPr>
      </w:pPr>
      <w:r>
        <w:rPr>
          <w:rFonts w:hint="eastAsia" w:ascii="仿宋_GB2312" w:eastAsia="仿宋_GB2312"/>
          <w:sz w:val="32"/>
          <w:szCs w:val="32"/>
        </w:rPr>
        <w:t>（二十一）承办县政府交办的其他事项。</w:t>
      </w:r>
    </w:p>
    <w:p>
      <w:pPr>
        <w:pStyle w:val="2"/>
        <w:numPr>
          <w:ilvl w:val="0"/>
          <w:numId w:val="0"/>
        </w:numPr>
        <w:spacing w:before="0" w:after="0" w:line="600" w:lineRule="exact"/>
        <w:ind w:left="640" w:leftChars="0"/>
        <w:jc w:val="left"/>
        <w:rPr>
          <w:rFonts w:ascii="仿宋_GB2312" w:eastAsia="仿宋_GB2312" w:cs="ArialUnicodeMS" w:hAnsiTheme="minorHAnsi"/>
          <w:kern w:val="0"/>
          <w:sz w:val="32"/>
          <w:szCs w:val="32"/>
        </w:rPr>
      </w:pPr>
      <w:r>
        <w:rPr>
          <w:rFonts w:hint="eastAsia" w:ascii="黑体" w:eastAsia="黑体" w:cs="黑体" w:hAnsiTheme="minorHAnsi"/>
          <w:b w:val="0"/>
          <w:bCs w:val="0"/>
          <w:kern w:val="0"/>
          <w:sz w:val="32"/>
          <w:szCs w:val="32"/>
          <w:lang w:val="en-US" w:eastAsia="zh-CN"/>
        </w:rPr>
        <w:t>二、</w:t>
      </w:r>
      <w:r>
        <w:rPr>
          <w:rFonts w:hint="eastAsia" w:ascii="黑体" w:eastAsia="黑体" w:cs="黑体" w:hAnsiTheme="minorHAnsi"/>
          <w:b w:val="0"/>
          <w:bCs w:val="0"/>
          <w:kern w:val="0"/>
          <w:sz w:val="32"/>
          <w:szCs w:val="32"/>
        </w:rPr>
        <w:t>机构设置</w:t>
      </w:r>
    </w:p>
    <w:p>
      <w:pPr>
        <w:pStyle w:val="2"/>
        <w:numPr>
          <w:ilvl w:val="0"/>
          <w:numId w:val="0"/>
        </w:numPr>
        <w:spacing w:before="0" w:after="0" w:line="600" w:lineRule="exact"/>
        <w:ind w:firstLine="640" w:firstLineChars="200"/>
        <w:jc w:val="left"/>
        <w:rPr>
          <w:rFonts w:hint="eastAsia" w:ascii="仿宋_GB2312" w:eastAsia="仿宋_GB2312" w:cs="ArialUnicodeMS" w:hAnsiTheme="minorHAnsi"/>
          <w:b w:val="0"/>
          <w:bCs w:val="0"/>
          <w:kern w:val="0"/>
          <w:sz w:val="32"/>
          <w:szCs w:val="32"/>
          <w:lang w:val="en-US" w:eastAsia="zh-CN" w:bidi="ar-SA"/>
        </w:rPr>
      </w:pPr>
      <w:r>
        <w:rPr>
          <w:rFonts w:hint="eastAsia" w:ascii="仿宋_GB2312" w:eastAsia="仿宋_GB2312" w:cs="ArialUnicodeMS" w:hAnsiTheme="minorHAnsi"/>
          <w:b w:val="0"/>
          <w:bCs w:val="0"/>
          <w:kern w:val="0"/>
          <w:sz w:val="32"/>
          <w:szCs w:val="32"/>
          <w:lang w:val="en-US" w:eastAsia="zh-CN" w:bidi="ar-SA"/>
        </w:rPr>
        <w:t>从决算编报单位构成看，纳入2018 年度本部门决算汇编范围的独立核算单位（以下简称“单位”）共1 个，具体情况如下：</w:t>
      </w:r>
    </w:p>
    <w:tbl>
      <w:tblPr>
        <w:tblStyle w:val="13"/>
        <w:tblpPr w:leftFromText="180" w:rightFromText="180" w:vertAnchor="text" w:horzAnchor="page" w:tblpXSpec="center" w:tblpY="10"/>
        <w:tblOverlap w:val="never"/>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3918"/>
        <w:gridCol w:w="2012"/>
        <w:gridCol w:w="2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985" w:type="dxa"/>
            <w:vAlign w:val="center"/>
          </w:tcPr>
          <w:p>
            <w:pPr>
              <w:spacing w:after="0" w:line="560" w:lineRule="exact"/>
              <w:jc w:val="center"/>
              <w:rPr>
                <w:rFonts w:ascii="仿宋_GB2312" w:eastAsia="仿宋_GB2312" w:cs="ArialUnicodeMS" w:hAnsiTheme="minorHAnsi"/>
                <w:b/>
                <w:bCs/>
                <w:kern w:val="0"/>
                <w:sz w:val="28"/>
                <w:szCs w:val="28"/>
              </w:rPr>
            </w:pPr>
            <w:r>
              <w:rPr>
                <w:rFonts w:hint="eastAsia" w:ascii="仿宋_GB2312" w:eastAsia="仿宋_GB2312" w:cs="ArialUnicodeMS" w:hAnsiTheme="minorHAnsi"/>
                <w:b/>
                <w:bCs/>
                <w:kern w:val="0"/>
                <w:sz w:val="28"/>
                <w:szCs w:val="28"/>
              </w:rPr>
              <w:t>序号</w:t>
            </w:r>
          </w:p>
        </w:tc>
        <w:tc>
          <w:tcPr>
            <w:tcW w:w="3918" w:type="dxa"/>
            <w:vAlign w:val="center"/>
          </w:tcPr>
          <w:p>
            <w:pPr>
              <w:spacing w:after="0" w:line="560" w:lineRule="exact"/>
              <w:jc w:val="center"/>
              <w:rPr>
                <w:rFonts w:ascii="仿宋_GB2312" w:eastAsia="仿宋_GB2312" w:cs="ArialUnicodeMS" w:hAnsiTheme="minorHAnsi"/>
                <w:b/>
                <w:bCs/>
                <w:kern w:val="0"/>
                <w:sz w:val="28"/>
                <w:szCs w:val="28"/>
              </w:rPr>
            </w:pPr>
            <w:r>
              <w:rPr>
                <w:rFonts w:hint="eastAsia" w:ascii="仿宋_GB2312" w:eastAsia="仿宋_GB2312" w:cs="ArialUnicodeMS" w:hAnsiTheme="minorHAnsi"/>
                <w:b/>
                <w:bCs/>
                <w:kern w:val="0"/>
                <w:sz w:val="28"/>
                <w:szCs w:val="28"/>
              </w:rPr>
              <w:t>单位名称</w:t>
            </w:r>
          </w:p>
        </w:tc>
        <w:tc>
          <w:tcPr>
            <w:tcW w:w="2012" w:type="dxa"/>
            <w:vAlign w:val="center"/>
          </w:tcPr>
          <w:p>
            <w:pPr>
              <w:spacing w:after="0" w:line="560" w:lineRule="exact"/>
              <w:jc w:val="center"/>
              <w:rPr>
                <w:rFonts w:ascii="仿宋_GB2312" w:eastAsia="仿宋_GB2312" w:cs="ArialUnicodeMS" w:hAnsiTheme="minorHAnsi"/>
                <w:b/>
                <w:bCs/>
                <w:kern w:val="0"/>
                <w:sz w:val="28"/>
                <w:szCs w:val="28"/>
              </w:rPr>
            </w:pPr>
            <w:r>
              <w:rPr>
                <w:rFonts w:hint="eastAsia" w:ascii="仿宋_GB2312" w:eastAsia="仿宋_GB2312" w:cs="ArialUnicodeMS" w:hAnsiTheme="minorHAnsi"/>
                <w:b/>
                <w:bCs/>
                <w:kern w:val="0"/>
                <w:sz w:val="28"/>
                <w:szCs w:val="28"/>
              </w:rPr>
              <w:t>单位基本性质</w:t>
            </w:r>
          </w:p>
        </w:tc>
        <w:tc>
          <w:tcPr>
            <w:tcW w:w="2665" w:type="dxa"/>
            <w:vAlign w:val="center"/>
          </w:tcPr>
          <w:p>
            <w:pPr>
              <w:spacing w:after="0" w:line="560" w:lineRule="exact"/>
              <w:jc w:val="center"/>
              <w:rPr>
                <w:rFonts w:ascii="仿宋_GB2312" w:eastAsia="仿宋_GB2312" w:cs="ArialUnicodeMS" w:hAnsiTheme="minorHAnsi"/>
                <w:b/>
                <w:bCs/>
                <w:kern w:val="0"/>
                <w:sz w:val="28"/>
                <w:szCs w:val="28"/>
              </w:rPr>
            </w:pPr>
            <w:r>
              <w:rPr>
                <w:rFonts w:hint="eastAsia" w:ascii="仿宋_GB2312" w:eastAsia="仿宋_GB2312" w:cs="ArialUnicodeMS" w:hAnsiTheme="minorHAnsi"/>
                <w:b/>
                <w:bCs/>
                <w:kern w:val="0"/>
                <w:sz w:val="28"/>
                <w:szCs w:val="28"/>
              </w:rPr>
              <w:t>经费形式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pPr>
              <w:spacing w:after="0" w:line="560" w:lineRule="exact"/>
              <w:jc w:val="center"/>
              <w:rPr>
                <w:rFonts w:ascii="仿宋_GB2312" w:eastAsia="仿宋_GB2312" w:cs="ArialUnicodeMS" w:hAnsiTheme="minorHAnsi"/>
                <w:kern w:val="0"/>
                <w:sz w:val="28"/>
                <w:szCs w:val="28"/>
              </w:rPr>
            </w:pPr>
            <w:r>
              <w:rPr>
                <w:rFonts w:hint="eastAsia" w:ascii="仿宋_GB2312" w:eastAsia="仿宋_GB2312" w:cs="ArialUnicodeMS" w:hAnsiTheme="minorHAnsi"/>
                <w:kern w:val="0"/>
                <w:sz w:val="28"/>
                <w:szCs w:val="28"/>
              </w:rPr>
              <w:t>1</w:t>
            </w:r>
          </w:p>
        </w:tc>
        <w:tc>
          <w:tcPr>
            <w:tcW w:w="3918" w:type="dxa"/>
          </w:tcPr>
          <w:p>
            <w:pPr>
              <w:spacing w:after="0" w:line="560" w:lineRule="exact"/>
              <w:rPr>
                <w:rFonts w:ascii="仿宋_GB2312" w:eastAsia="仿宋_GB2312" w:cs="ArialUnicodeMS" w:hAnsiTheme="minorHAnsi"/>
                <w:kern w:val="0"/>
                <w:sz w:val="28"/>
                <w:szCs w:val="28"/>
              </w:rPr>
            </w:pPr>
            <w:r>
              <w:rPr>
                <w:rFonts w:hint="eastAsia" w:ascii="仿宋_GB2312" w:eastAsia="仿宋_GB2312" w:cs="ArialUnicodeMS" w:hAnsiTheme="minorHAnsi"/>
                <w:kern w:val="0"/>
                <w:sz w:val="28"/>
                <w:szCs w:val="28"/>
                <w:lang w:val="en-US" w:eastAsia="zh-CN"/>
              </w:rPr>
              <w:t>顺平县人民政府办公室</w:t>
            </w:r>
            <w:r>
              <w:rPr>
                <w:rFonts w:hint="eastAsia" w:ascii="仿宋_GB2312" w:eastAsia="仿宋_GB2312" w:cs="ArialUnicodeMS" w:hAnsiTheme="minorHAnsi"/>
                <w:kern w:val="0"/>
                <w:sz w:val="28"/>
                <w:szCs w:val="28"/>
              </w:rPr>
              <w:t>(本级)</w:t>
            </w:r>
          </w:p>
        </w:tc>
        <w:tc>
          <w:tcPr>
            <w:tcW w:w="2012" w:type="dxa"/>
          </w:tcPr>
          <w:p>
            <w:pPr>
              <w:spacing w:after="0" w:line="560" w:lineRule="exact"/>
              <w:jc w:val="center"/>
              <w:rPr>
                <w:rFonts w:hint="default" w:ascii="仿宋_GB2312" w:eastAsia="仿宋_GB2312" w:cs="ArialUnicodeMS" w:hAnsiTheme="minorHAnsi"/>
                <w:kern w:val="0"/>
                <w:sz w:val="28"/>
                <w:szCs w:val="28"/>
                <w:lang w:val="en-US" w:eastAsia="zh-CN"/>
              </w:rPr>
            </w:pPr>
            <w:r>
              <w:rPr>
                <w:rFonts w:hint="eastAsia" w:ascii="仿宋_GB2312" w:eastAsia="仿宋_GB2312" w:cs="ArialUnicodeMS" w:hAnsiTheme="minorHAnsi"/>
                <w:kern w:val="0"/>
                <w:sz w:val="28"/>
                <w:szCs w:val="28"/>
                <w:lang w:val="en-US" w:eastAsia="zh-CN"/>
              </w:rPr>
              <w:t>行政单位</w:t>
            </w:r>
          </w:p>
        </w:tc>
        <w:tc>
          <w:tcPr>
            <w:tcW w:w="2665" w:type="dxa"/>
          </w:tcPr>
          <w:p>
            <w:pPr>
              <w:spacing w:after="0" w:line="560" w:lineRule="exact"/>
              <w:jc w:val="center"/>
              <w:rPr>
                <w:rFonts w:hint="default" w:ascii="仿宋_GB2312" w:eastAsia="仿宋_GB2312" w:cs="ArialUnicodeMS" w:hAnsiTheme="minorHAnsi"/>
                <w:kern w:val="0"/>
                <w:sz w:val="28"/>
                <w:szCs w:val="28"/>
                <w:lang w:val="en-US" w:eastAsia="zh-CN"/>
              </w:rPr>
            </w:pPr>
            <w:r>
              <w:rPr>
                <w:rFonts w:hint="eastAsia" w:ascii="仿宋_GB2312" w:eastAsia="仿宋_GB2312" w:cs="ArialUnicodeMS" w:hAnsiTheme="minorHAnsi"/>
                <w:kern w:val="0"/>
                <w:sz w:val="28"/>
                <w:szCs w:val="28"/>
                <w:lang w:val="en-US" w:eastAsia="zh-CN"/>
              </w:rPr>
              <w:t>财政拨款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pPr>
              <w:spacing w:after="0" w:line="560" w:lineRule="exact"/>
              <w:jc w:val="center"/>
              <w:rPr>
                <w:rFonts w:ascii="仿宋_GB2312" w:eastAsia="仿宋_GB2312" w:cs="ArialUnicodeMS" w:hAnsiTheme="minorHAnsi"/>
                <w:kern w:val="0"/>
                <w:sz w:val="28"/>
                <w:szCs w:val="28"/>
              </w:rPr>
            </w:pPr>
            <w:r>
              <w:rPr>
                <w:rFonts w:hint="eastAsia" w:ascii="仿宋_GB2312" w:eastAsia="仿宋_GB2312" w:cs="ArialUnicodeMS" w:hAnsiTheme="minorHAnsi"/>
                <w:kern w:val="0"/>
                <w:sz w:val="28"/>
                <w:szCs w:val="28"/>
              </w:rPr>
              <w:t>2</w:t>
            </w:r>
          </w:p>
        </w:tc>
        <w:tc>
          <w:tcPr>
            <w:tcW w:w="3918" w:type="dxa"/>
          </w:tcPr>
          <w:p>
            <w:pPr>
              <w:spacing w:after="0" w:line="560" w:lineRule="exact"/>
              <w:rPr>
                <w:rFonts w:ascii="仿宋_GB2312" w:eastAsia="仿宋_GB2312" w:cs="ArialUnicodeMS" w:hAnsiTheme="minorHAnsi"/>
                <w:kern w:val="0"/>
                <w:sz w:val="28"/>
                <w:szCs w:val="28"/>
              </w:rPr>
            </w:pPr>
          </w:p>
        </w:tc>
        <w:tc>
          <w:tcPr>
            <w:tcW w:w="2012" w:type="dxa"/>
          </w:tcPr>
          <w:p>
            <w:pPr>
              <w:spacing w:after="0" w:line="560" w:lineRule="exact"/>
              <w:jc w:val="center"/>
              <w:rPr>
                <w:rFonts w:ascii="仿宋_GB2312" w:eastAsia="仿宋_GB2312" w:cs="ArialUnicodeMS" w:hAnsiTheme="minorHAnsi"/>
                <w:kern w:val="0"/>
                <w:sz w:val="28"/>
                <w:szCs w:val="28"/>
              </w:rPr>
            </w:pPr>
          </w:p>
        </w:tc>
        <w:tc>
          <w:tcPr>
            <w:tcW w:w="2665" w:type="dxa"/>
          </w:tcPr>
          <w:p>
            <w:pPr>
              <w:spacing w:after="0" w:line="560" w:lineRule="exact"/>
              <w:jc w:val="center"/>
              <w:rPr>
                <w:rFonts w:ascii="仿宋_GB2312" w:eastAsia="仿宋_GB2312" w:cs="ArialUnicodeMS" w:hAnsiTheme="minorHAnsi"/>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pPr>
              <w:spacing w:after="0" w:line="560" w:lineRule="exact"/>
              <w:jc w:val="center"/>
              <w:rPr>
                <w:rFonts w:ascii="仿宋_GB2312" w:eastAsia="仿宋_GB2312" w:cs="ArialUnicodeMS" w:hAnsiTheme="minorHAnsi"/>
                <w:kern w:val="0"/>
                <w:sz w:val="28"/>
                <w:szCs w:val="28"/>
              </w:rPr>
            </w:pPr>
            <w:r>
              <w:rPr>
                <w:rFonts w:hint="eastAsia" w:ascii="仿宋_GB2312" w:eastAsia="仿宋_GB2312" w:cs="ArialUnicodeMS" w:hAnsiTheme="minorHAnsi"/>
                <w:kern w:val="0"/>
                <w:sz w:val="28"/>
                <w:szCs w:val="28"/>
              </w:rPr>
              <w:t>3</w:t>
            </w:r>
          </w:p>
        </w:tc>
        <w:tc>
          <w:tcPr>
            <w:tcW w:w="3918" w:type="dxa"/>
          </w:tcPr>
          <w:p>
            <w:pPr>
              <w:spacing w:after="0" w:line="560" w:lineRule="exact"/>
              <w:rPr>
                <w:rFonts w:ascii="仿宋_GB2312" w:eastAsia="仿宋_GB2312" w:cs="ArialUnicodeMS" w:hAnsiTheme="minorHAnsi"/>
                <w:kern w:val="0"/>
                <w:sz w:val="28"/>
                <w:szCs w:val="28"/>
              </w:rPr>
            </w:pPr>
          </w:p>
        </w:tc>
        <w:tc>
          <w:tcPr>
            <w:tcW w:w="2012" w:type="dxa"/>
          </w:tcPr>
          <w:p>
            <w:pPr>
              <w:spacing w:after="0" w:line="560" w:lineRule="exact"/>
              <w:jc w:val="center"/>
              <w:rPr>
                <w:rFonts w:ascii="仿宋_GB2312" w:eastAsia="仿宋_GB2312" w:cs="ArialUnicodeMS" w:hAnsiTheme="minorHAnsi"/>
                <w:kern w:val="0"/>
                <w:sz w:val="28"/>
                <w:szCs w:val="28"/>
              </w:rPr>
            </w:pPr>
          </w:p>
        </w:tc>
        <w:tc>
          <w:tcPr>
            <w:tcW w:w="2665" w:type="dxa"/>
          </w:tcPr>
          <w:p>
            <w:pPr>
              <w:spacing w:after="0" w:line="560" w:lineRule="exact"/>
              <w:jc w:val="center"/>
              <w:rPr>
                <w:rFonts w:ascii="仿宋_GB2312" w:eastAsia="仿宋_GB2312" w:cs="ArialUnicodeMS" w:hAnsiTheme="minorHAnsi"/>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85" w:type="dxa"/>
            <w:tcBorders>
              <w:bottom w:val="single" w:color="auto" w:sz="4" w:space="0"/>
            </w:tcBorders>
          </w:tcPr>
          <w:p>
            <w:pPr>
              <w:spacing w:after="0" w:line="560" w:lineRule="exact"/>
              <w:jc w:val="center"/>
              <w:rPr>
                <w:rFonts w:ascii="仿宋_GB2312" w:eastAsia="仿宋_GB2312" w:cs="ArialUnicodeMS" w:hAnsiTheme="minorHAnsi"/>
                <w:kern w:val="0"/>
                <w:sz w:val="28"/>
                <w:szCs w:val="28"/>
              </w:rPr>
            </w:pPr>
            <w:r>
              <w:rPr>
                <w:rFonts w:hint="eastAsia" w:ascii="仿宋_GB2312" w:eastAsia="仿宋_GB2312" w:cs="ArialUnicodeMS" w:hAnsiTheme="minorHAnsi"/>
                <w:kern w:val="0"/>
                <w:sz w:val="28"/>
                <w:szCs w:val="28"/>
              </w:rPr>
              <w:t>……</w:t>
            </w:r>
          </w:p>
        </w:tc>
        <w:tc>
          <w:tcPr>
            <w:tcW w:w="3918" w:type="dxa"/>
            <w:tcBorders>
              <w:bottom w:val="single" w:color="auto" w:sz="4" w:space="0"/>
            </w:tcBorders>
          </w:tcPr>
          <w:p>
            <w:pPr>
              <w:spacing w:after="0" w:line="560" w:lineRule="exact"/>
              <w:rPr>
                <w:rFonts w:ascii="仿宋_GB2312" w:eastAsia="仿宋_GB2312" w:cs="ArialUnicodeMS" w:hAnsiTheme="minorHAnsi"/>
                <w:kern w:val="0"/>
                <w:sz w:val="28"/>
                <w:szCs w:val="28"/>
              </w:rPr>
            </w:pPr>
            <w:r>
              <w:rPr>
                <w:rFonts w:hint="eastAsia" w:ascii="仿宋_GB2312" w:eastAsia="仿宋_GB2312" w:cs="ArialUnicodeMS" w:hAnsiTheme="minorHAnsi"/>
                <w:kern w:val="0"/>
                <w:sz w:val="28"/>
                <w:szCs w:val="28"/>
              </w:rPr>
              <w:t>……………</w:t>
            </w:r>
          </w:p>
        </w:tc>
        <w:tc>
          <w:tcPr>
            <w:tcW w:w="2012" w:type="dxa"/>
            <w:tcBorders>
              <w:bottom w:val="single" w:color="auto" w:sz="4" w:space="0"/>
            </w:tcBorders>
          </w:tcPr>
          <w:p>
            <w:pPr>
              <w:spacing w:after="0" w:line="560" w:lineRule="exact"/>
              <w:jc w:val="center"/>
              <w:rPr>
                <w:rFonts w:ascii="仿宋_GB2312" w:eastAsia="仿宋_GB2312" w:cs="ArialUnicodeMS" w:hAnsiTheme="minorHAnsi"/>
                <w:kern w:val="0"/>
                <w:sz w:val="28"/>
                <w:szCs w:val="28"/>
              </w:rPr>
            </w:pPr>
          </w:p>
        </w:tc>
        <w:tc>
          <w:tcPr>
            <w:tcW w:w="2665" w:type="dxa"/>
            <w:tcBorders>
              <w:bottom w:val="single" w:color="auto" w:sz="4" w:space="0"/>
            </w:tcBorders>
          </w:tcPr>
          <w:p>
            <w:pPr>
              <w:spacing w:after="0" w:line="560" w:lineRule="exact"/>
              <w:jc w:val="center"/>
              <w:rPr>
                <w:rFonts w:ascii="仿宋_GB2312" w:eastAsia="仿宋_GB2312" w:cs="ArialUnicodeMS" w:hAnsiTheme="minorHAnsi"/>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80" w:type="dxa"/>
            <w:gridSpan w:val="4"/>
            <w:tcBorders>
              <w:top w:val="single" w:color="auto" w:sz="4" w:space="0"/>
              <w:left w:val="nil"/>
              <w:bottom w:val="nil"/>
              <w:right w:val="nil"/>
            </w:tcBorders>
          </w:tcPr>
          <w:p>
            <w:pPr>
              <w:spacing w:after="0" w:line="560" w:lineRule="exact"/>
              <w:ind w:firstLine="560" w:firstLineChars="200"/>
              <w:jc w:val="left"/>
              <w:rPr>
                <w:rFonts w:ascii="仿宋_GB2312" w:eastAsia="仿宋_GB2312" w:cs="ArialUnicodeMS" w:hAnsiTheme="minorHAnsi"/>
                <w:kern w:val="0"/>
                <w:sz w:val="28"/>
                <w:szCs w:val="28"/>
              </w:rPr>
            </w:pPr>
          </w:p>
        </w:tc>
      </w:tr>
    </w:tbl>
    <w:p>
      <w:pPr>
        <w:spacing w:after="0" w:line="560" w:lineRule="exact"/>
        <w:rPr>
          <w:rFonts w:ascii="仿宋_GB2312" w:eastAsia="仿宋_GB2312" w:cs="ArialUnicodeMS" w:hAnsiTheme="minorHAnsi"/>
          <w:kern w:val="0"/>
          <w:sz w:val="32"/>
          <w:szCs w:val="32"/>
        </w:rPr>
      </w:pPr>
    </w:p>
    <w:p>
      <w:pPr>
        <w:widowControl/>
        <w:spacing w:line="560" w:lineRule="exact"/>
        <w:jc w:val="center"/>
        <w:rPr>
          <w:rFonts w:ascii="黑体" w:eastAsia="黑体" w:cs="MS-UIGothic,Bold" w:hAnsiTheme="minorHAnsi"/>
          <w:bCs/>
          <w:kern w:val="0"/>
          <w:sz w:val="52"/>
          <w:szCs w:val="52"/>
        </w:rPr>
      </w:pPr>
    </w:p>
    <w:p>
      <w:pPr>
        <w:widowControl/>
        <w:spacing w:line="560" w:lineRule="exact"/>
        <w:jc w:val="center"/>
        <w:rPr>
          <w:rFonts w:ascii="黑体" w:eastAsia="黑体" w:cs="MS-UIGothic,Bold" w:hAnsiTheme="minorHAnsi"/>
          <w:bCs/>
          <w:kern w:val="0"/>
          <w:sz w:val="52"/>
          <w:szCs w:val="52"/>
        </w:rPr>
      </w:pPr>
    </w:p>
    <w:p>
      <w:pPr>
        <w:widowControl/>
        <w:spacing w:line="560" w:lineRule="exact"/>
        <w:jc w:val="center"/>
        <w:rPr>
          <w:rFonts w:ascii="黑体" w:eastAsia="黑体" w:cs="MS-UIGothic,Bold" w:hAnsiTheme="minorHAnsi"/>
          <w:bCs/>
          <w:kern w:val="0"/>
          <w:sz w:val="52"/>
          <w:szCs w:val="52"/>
        </w:rPr>
        <w:sectPr>
          <w:pgSz w:w="11906" w:h="16838"/>
          <w:pgMar w:top="2098" w:right="1474" w:bottom="1984" w:left="1588" w:header="851" w:footer="992" w:gutter="0"/>
          <w:cols w:space="0" w:num="1"/>
          <w:docGrid w:type="lines" w:linePitch="312" w:charSpace="0"/>
        </w:sectPr>
      </w:pPr>
    </w:p>
    <w:p>
      <w:pPr>
        <w:widowControl/>
        <w:spacing w:line="560" w:lineRule="exact"/>
        <w:jc w:val="center"/>
        <w:rPr>
          <w:rFonts w:ascii="黑体" w:eastAsia="黑体" w:cs="MS-UIGothic,Bold" w:hAnsiTheme="minorHAnsi"/>
          <w:bCs/>
          <w:kern w:val="0"/>
          <w:sz w:val="52"/>
          <w:szCs w:val="52"/>
        </w:rPr>
      </w:pPr>
      <w:r>
        <w:rPr>
          <w:rFonts w:hint="eastAsia" w:ascii="宋体" w:hAnsi="宋体" w:cs="ArialUnicodeMS"/>
          <w:color w:val="000000"/>
          <w:kern w:val="0"/>
        </w:rPr>
        <w:drawing>
          <wp:anchor distT="0" distB="0" distL="114300" distR="114300" simplePos="0" relativeHeight="251664384" behindDoc="1" locked="0" layoutInCell="1" allowOverlap="1">
            <wp:simplePos x="0" y="0"/>
            <wp:positionH relativeFrom="column">
              <wp:posOffset>-1023620</wp:posOffset>
            </wp:positionH>
            <wp:positionV relativeFrom="paragraph">
              <wp:posOffset>-1327150</wp:posOffset>
            </wp:positionV>
            <wp:extent cx="7571105" cy="10680065"/>
            <wp:effectExtent l="0" t="0" r="10795" b="6985"/>
            <wp:wrapNone/>
            <wp:docPr id="16" name="图片 16"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2"/>
                    <pic:cNvPicPr>
                      <a:picLocks noChangeAspect="1"/>
                    </pic:cNvPicPr>
                  </pic:nvPicPr>
                  <pic:blipFill>
                    <a:blip r:embed="rId7"/>
                    <a:stretch>
                      <a:fillRect/>
                    </a:stretch>
                  </pic:blipFill>
                  <pic:spPr>
                    <a:xfrm>
                      <a:off x="0" y="0"/>
                      <a:ext cx="7571105" cy="10680065"/>
                    </a:xfrm>
                    <a:prstGeom prst="rect">
                      <a:avLst/>
                    </a:prstGeom>
                  </pic:spPr>
                </pic:pic>
              </a:graphicData>
            </a:graphic>
          </wp:anchor>
        </w:drawing>
      </w:r>
    </w:p>
    <w:p>
      <w:pPr>
        <w:widowControl/>
        <w:spacing w:line="560" w:lineRule="exact"/>
        <w:jc w:val="center"/>
        <w:rPr>
          <w:rFonts w:ascii="黑体" w:eastAsia="黑体" w:cs="MS-UIGothic,Bold" w:hAnsiTheme="minorHAnsi"/>
          <w:bCs/>
          <w:kern w:val="0"/>
          <w:sz w:val="52"/>
          <w:szCs w:val="52"/>
        </w:rPr>
      </w:pPr>
    </w:p>
    <w:p>
      <w:pPr>
        <w:rPr>
          <w:rFonts w:ascii="宋体" w:hAnsi="宋体" w:cs="ArialUnicodeMS"/>
          <w:color w:val="000000"/>
          <w:kern w:val="0"/>
        </w:rPr>
      </w:pPr>
    </w:p>
    <w:p>
      <w:pPr>
        <w:rPr>
          <w:rFonts w:ascii="宋体" w:hAnsi="宋体" w:cs="ArialUnicodeMS"/>
          <w:color w:val="000000"/>
          <w:kern w:val="0"/>
        </w:rPr>
        <w:sectPr>
          <w:pgSz w:w="11906" w:h="16838"/>
          <w:pgMar w:top="2098" w:right="1474" w:bottom="1984" w:left="1588" w:header="851" w:footer="992" w:gutter="0"/>
          <w:cols w:space="0" w:num="1"/>
          <w:docGrid w:type="lines" w:linePitch="312" w:charSpace="0"/>
        </w:sectPr>
      </w:pPr>
      <w:r>
        <w:rPr>
          <w:sz w:val="72"/>
        </w:rPr>
        <mc:AlternateContent>
          <mc:Choice Requires="wps">
            <w:drawing>
              <wp:anchor distT="0" distB="0" distL="114300" distR="114300" simplePos="0" relativeHeight="251663360" behindDoc="0" locked="0" layoutInCell="1" allowOverlap="1">
                <wp:simplePos x="0" y="0"/>
                <wp:positionH relativeFrom="column">
                  <wp:posOffset>-942340</wp:posOffset>
                </wp:positionH>
                <wp:positionV relativeFrom="paragraph">
                  <wp:posOffset>1527810</wp:posOffset>
                </wp:positionV>
                <wp:extent cx="7571740" cy="202057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7571740" cy="20205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spacing w:line="1200" w:lineRule="exact"/>
                              <w:jc w:val="center"/>
                              <w:rPr>
                                <w:rFonts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第二部分</w:t>
                            </w:r>
                          </w:p>
                          <w:p>
                            <w:pPr>
                              <w:widowControl/>
                              <w:spacing w:line="1200" w:lineRule="exact"/>
                              <w:jc w:val="cente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2018年度部门决算报表</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4.2pt;margin-top:120.3pt;height:159.1pt;width:596.2pt;z-index:251663360;mso-width-relative:page;mso-height-relative:page;" filled="f" stroked="f" coordsize="21600,21600" o:gfxdata="UEsDBAoAAAAAAIdO4kAAAAAAAAAAAAAAAAAEAAAAZHJzL1BLAwQUAAAACACHTuJATms90NwAAAAN&#10;AQAADwAAAGRycy9kb3ducmV2LnhtbE2Py2rDMBBF94X+g5hCd4lkIwfhWg7FEAqlXSTNpruxpdim&#10;eriW8mi/vsqqWQ5zuPfcan2xhpz0HEbvJGRLBkS7zqvR9RL2H5uFABIiOoXGOy3hRwdY1/d3FZbK&#10;n91Wn3axJynEhRIlDDFOJaWhG7TFsPSTdul38LPFmM65p2rGcwq3huaMrajF0aWGASfdDLr72h2t&#10;hNdm847bNrfi1zQvb4fn6Xv/WUj5+JCxJyBRX+I/DFf9pA51cmr90alAjIRFxgVPrIScsxWQK8I4&#10;T/taCUUhBNC6orcr6j9QSwMEFAAAAAgAh07iQAZRl+A9AgAAaQQAAA4AAABkcnMvZTJvRG9jLnht&#10;bK1UwW7UMBC9I/EPlu802aXLwqrZamlVhFTRSgVx9jpOE8n2GNvbpHwA/AEnLtz5rn4Hz87utioc&#10;euDijGfGM/PezOToeDCa3SgfOrIVnxyUnCkrqe7sdcU/fTx78ZqzEIWthSarKn6rAj9ePn921LuF&#10;mlJLulaeIYgNi95VvI3RLYoiyFYZEQ7IKQtjQ96IiKu/LmovekQ3upiW5auiJ187T1KFAO3paOTb&#10;iP4pAalpOqlOSW6MsnGM6pUWEZBC27nAl7naplEyXjRNUJHpigNpzCeSQF6ns1geicW1F67t5LYE&#10;8ZQSHmEyorNIug91KqJgG9/9Fcp00lOgJh5IMsUIJDMCFJPyETdXrXAqYwHVwe1JD/8vrPxwc+lZ&#10;V2MS5pxZYdDxux/f737+vvv1jUEHgnoXFvC7cvCMw1sa4LzTBygT7qHxJn2BiMEOem/39KohMgnl&#10;fDafzA9hkrBNy2k5m+cGFPfPnQ/xnSLDklBxj/5lWsXNeYgoBa47l5TN0lmnde6htqyv+KuXszI/&#10;2FvwQls8TCDGYpMUh/WwRbam+hbAPI2zEZw865D8XIR4KTyGAQVjXeIFjkYTktBW4qwl//Vf+uSP&#10;HsHKWY/hqnj4shFecabfW3TvzeQw8RDz5XA2n+LiH1rWDy12Y04I8zvBYjqZxeQf9U5sPJnP2KpV&#10;ygqTsBK5Kx534kkcRx5bKdVqlZ0wf07Ec3vlZAo90rnaRGq6zHSiaeRmyx4mMDdguy1pxB/es9f9&#10;H2L5B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E5rPdDcAAAADQEAAA8AAAAAAAAAAQAgAAAAIgAA&#10;AGRycy9kb3ducmV2LnhtbFBLAQIUABQAAAAIAIdO4kAGUZfgPQIAAGkEAAAOAAAAAAAAAAEAIAAA&#10;ACsBAABkcnMvZTJvRG9jLnhtbFBLBQYAAAAABgAGAFkBAADaBQAAAAA=&#10;">
                <v:fill on="f" focussize="0,0"/>
                <v:stroke on="f" weight="0.5pt"/>
                <v:imagedata o:title=""/>
                <o:lock v:ext="edit" aspectratio="f"/>
                <v:textbox>
                  <w:txbxContent>
                    <w:p>
                      <w:pPr>
                        <w:widowControl/>
                        <w:spacing w:line="1200" w:lineRule="exact"/>
                        <w:jc w:val="center"/>
                        <w:rPr>
                          <w:rFonts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第二部分</w:t>
                      </w:r>
                    </w:p>
                    <w:p>
                      <w:pPr>
                        <w:widowControl/>
                        <w:spacing w:line="1200" w:lineRule="exact"/>
                        <w:jc w:val="cente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2018年度部门决算报表</w:t>
                      </w:r>
                    </w:p>
                  </w:txbxContent>
                </v:textbox>
              </v:shape>
            </w:pict>
          </mc:Fallback>
        </mc:AlternateContent>
      </w:r>
    </w:p>
    <w:tbl>
      <w:tblPr>
        <w:tblStyle w:val="12"/>
        <w:tblW w:w="9300" w:type="dxa"/>
        <w:jc w:val="center"/>
        <w:tblLayout w:type="fixed"/>
        <w:tblCellMar>
          <w:top w:w="0" w:type="dxa"/>
          <w:left w:w="0" w:type="dxa"/>
          <w:bottom w:w="0" w:type="dxa"/>
          <w:right w:w="0" w:type="dxa"/>
        </w:tblCellMar>
      </w:tblPr>
      <w:tblGrid>
        <w:gridCol w:w="2700"/>
        <w:gridCol w:w="567"/>
        <w:gridCol w:w="1336"/>
        <w:gridCol w:w="2700"/>
        <w:gridCol w:w="567"/>
        <w:gridCol w:w="1430"/>
      </w:tblGrid>
      <w:tr>
        <w:tblPrEx>
          <w:tblCellMar>
            <w:top w:w="0" w:type="dxa"/>
            <w:left w:w="0" w:type="dxa"/>
            <w:bottom w:w="0" w:type="dxa"/>
            <w:right w:w="0" w:type="dxa"/>
          </w:tblCellMar>
        </w:tblPrEx>
        <w:trPr>
          <w:trHeight w:val="567" w:hRule="atLeast"/>
          <w:jc w:val="center"/>
        </w:trPr>
        <w:tc>
          <w:tcPr>
            <w:tcW w:w="9300" w:type="dxa"/>
            <w:gridSpan w:val="6"/>
            <w:tcBorders>
              <w:top w:val="nil"/>
              <w:left w:val="nil"/>
              <w:bottom w:val="nil"/>
              <w:right w:val="nil"/>
            </w:tcBorders>
            <w:shd w:val="clear" w:color="auto" w:fill="auto"/>
            <w:tcMar>
              <w:top w:w="15" w:type="dxa"/>
              <w:left w:w="15" w:type="dxa"/>
              <w:right w:w="15" w:type="dxa"/>
            </w:tcMar>
            <w:vAlign w:val="center"/>
          </w:tcPr>
          <w:p>
            <w:pPr>
              <w:widowControl/>
              <w:spacing w:after="0" w:line="440" w:lineRule="exact"/>
              <w:jc w:val="center"/>
              <w:textAlignment w:val="center"/>
              <w:rPr>
                <w:rFonts w:ascii="黑体" w:hAnsi="宋体" w:eastAsia="黑体" w:cs="黑体"/>
                <w:color w:val="000000"/>
                <w:sz w:val="40"/>
                <w:szCs w:val="40"/>
              </w:rPr>
            </w:pPr>
            <w:r>
              <w:rPr>
                <w:sz w:val="44"/>
              </w:rPr>
              <mc:AlternateContent>
                <mc:Choice Requires="wpg">
                  <w:drawing>
                    <wp:anchor distT="0" distB="0" distL="114300" distR="114300" simplePos="0" relativeHeight="251674624" behindDoc="0" locked="1" layoutInCell="1" allowOverlap="1">
                      <wp:simplePos x="0" y="0"/>
                      <wp:positionH relativeFrom="column">
                        <wp:posOffset>-892175</wp:posOffset>
                      </wp:positionH>
                      <wp:positionV relativeFrom="page">
                        <wp:posOffset>-1039495</wp:posOffset>
                      </wp:positionV>
                      <wp:extent cx="3088640" cy="523240"/>
                      <wp:effectExtent l="3175" t="0" r="13335" b="29210"/>
                      <wp:wrapNone/>
                      <wp:docPr id="10" name="组合 10"/>
                      <wp:cNvGraphicFramePr/>
                      <a:graphic xmlns:a="http://schemas.openxmlformats.org/drawingml/2006/main">
                        <a:graphicData uri="http://schemas.microsoft.com/office/word/2010/wordprocessingGroup">
                          <wpg:wgp>
                            <wpg:cNvGrpSpPr/>
                            <wpg:grpSpPr>
                              <a:xfrm>
                                <a:off x="0" y="0"/>
                                <a:ext cx="3088640" cy="523240"/>
                                <a:chOff x="4551" y="52615"/>
                                <a:chExt cx="8546" cy="1398"/>
                              </a:xfrm>
                            </wpg:grpSpPr>
                            <wps:wsp>
                              <wps:cNvPr id="11"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6"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70.25pt;margin-top:-81.85pt;height:41.2pt;width:243.2pt;mso-position-vertical-relative:page;z-index:251674624;mso-width-relative:page;mso-height-relative:page;" coordorigin="4551,52615" coordsize="8546,1398" o:gfxdata="UEsDBAoAAAAAAIdO4kAAAAAAAAAAAAAAAAAEAAAAZHJzL1BLAwQUAAAACACHTuJA4K8VI9wAAAAN&#10;AQAADwAAAGRycy9kb3ducmV2LnhtbE2Py27CMBBF95X6D9ZU6g5sN4RCGgdVqO0KVSpUqtiZeEgi&#10;4nEUmwT+vmbV7uZxdOdMvrrYlg3Y+8aRAjkVwJBKZxqqFHzv3icLYD5oMrp1hAqu6GFV3N/lOjNu&#10;pC8ctqFiMYR8phXUIXQZ576s0Wo/dR1S3B1db3WIbV9x0+sxhtuWPwkx51Y3FC/UusN1jeVpe7YK&#10;PkY9vibybdicjuvrfpd+/mwkKvX4IMULsICX8AfDTT+qQxGdDu5MxrNWwUTORBrZWzVPnoFFJpml&#10;S2CHOFrIBHiR8/9fFL9QSwMEFAAAAAgAh07iQGfG6VNAAwAAPAkAAA4AAABkcnMvZTJvRG9jLnht&#10;bO1WzW4TMRC+I/EOlu90f7L5WzWpQkMqpEIrFcTZ8Xp/JK9tbKebcubAkTdA4sYzIB6n4jUYezdp&#10;WirRgHpDkTa2Zzw/33wzu4dH65qjS6ZNJcUERwchRkxQmVWimOC3bxbPRhgZS0RGuBRsgq+YwUfT&#10;p08OG5WyWJaSZ0wjMCJM2qgJLq1VaRAYWrKamAOpmABhLnVNLGx1EWSaNGC95kEchoOgkTpTWlJm&#10;DJzOWyHuLOqHGJR5XlE2l3RVM2Fbq5pxYiElU1bK4KmPNs8ZtWd5bphFfIIhU+uf4ATWS/cMpock&#10;LTRRZUW7EMhDQriTU00qAU63pubEErTS1W+m6opqaWRuD6isgzYRjwhkEYV3sDnRcqV8LkXaFGoL&#10;OhTqDup/bZa+vjzXqMqACQCJIDVU/Of3j9efPyE4AHQaVaSgdKLVhTrX3UHR7lzC61zX7h9SQWuP&#10;69UWV7a2iMJhLxyNBgnYpyDrx70Y1h54WkJ13LWk348w8tJB1N8IX3T3R/1k0F6OeuORkwYbx4GL&#10;bxtOo4CT5gYo829AXZREMY+/cRhsgIJIO6C+fLv+8RVFPReS8w1KW5RMagCweyC6L9cNUjuZRkOP&#10;wzZTkipt7AmTNXKLCdZAbs85cnlqbAvKRsW5NZJX2aLi3G90sTzmGl0SaIT52P38Xb6qX8msPR71&#10;w9AXBnyaVt8jfcsQF6iZ4LifgCqiBAZADo0Hy1oBiYwoMCK8gMlCrfYehHQx+HK76ObElK07b7Yr&#10;JhfgySHYYuZWS5ldAeJatj1rFF1UcP+UGHtONDQp+IcxZs/gkXMJQcluhVEp9Yf7zp0+UAKkGDXQ&#10;9BDw+xXRDCP+UgBZxlHiaGr9JukPY9joXclyVyJW9bEEOIEPEJ1fOn3LN8tcy/odTLuZ8woiIij4&#10;bqHpNse2HUYwLymbzbwaTAZF7Km4UNQZd+UTcrayMq98mW/Q6UADyrf8e3Tux9CHt7mf7Mn94bDr&#10;89G4GwJb7vfipOvyKPYt9Rjcn83DMJ53tPMU3LTI3sy+dbtrmJbaz8PhIFr4ypmSZKw9de31x/7a&#10;q0fsernuRs//dtmvXfyLA16qfsJ1HwDurb279+1189Ez/QV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1BQAAW0NvbnRlbnRfVHlwZXNdLnhtbFBL&#10;AQIUAAoAAAAAAIdO4kAAAAAAAAAAAAAAAAAGAAAAAAAAAAAAEAAAAJcEAABfcmVscy9QSwECFAAU&#10;AAAACACHTuJAihRmPNEAAACUAQAACwAAAAAAAAABACAAAAC7BAAAX3JlbHMvLnJlbHNQSwECFAAK&#10;AAAAAACHTuJAAAAAAAAAAAAAAAAABAAAAAAAAAAAABAAAAAAAAAAZHJzL1BLAQIUABQAAAAIAIdO&#10;4kDgrxUj3AAAAA0BAAAPAAAAAAAAAAEAIAAAACIAAABkcnMvZG93bnJldi54bWxQSwECFAAUAAAA&#10;CACHTuJAZ8bpU0ADAAA8CQAADgAAAAAAAAABACAAAAArAQAAZHJzL2Uyb0RvYy54bWxQSwUGAAAA&#10;AAYABgBZAQAA3QY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ggARsLsAAADb&#10;AAAADwAAAGRycy9kb3ducmV2LnhtbEVPS2sCMRC+F/wPYYTearIFH6xGD2Jp8VQf4HXcjLvrbiZL&#10;kvr4940geJuP7zmzxc224kI+1I41ZAMFgrhwpuZSw3739TEBESKywdYxabhTgMW89zbD3Lgrb+iy&#10;jaVIIRxy1FDF2OVShqIii2HgOuLEnZy3GBP0pTQerynctvJTqZG0WHNqqLCjZUVFs/2zGpr9+LdW&#10;y+/zYd2Mhn6VHcdDf9T6vZ+pKYhIt/gSP90/Js3P4PFLOkDO/w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gARsLsAAADb&#10;AAAADwAAAAAAAAABACAAAAAiAAAAZHJzL2Rvd25yZXYueG1sUEsBAhQAFAAAAAgAh07iQDMvBZ47&#10;AAAAOQAAABAAAAAAAAAAAQAgAAAACgEAAGRycy9zaGFwZXhtbC54bWxQSwUGAAAAAAYABgBbAQAA&#10;tA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SiwHT7sAAADb&#10;AAAADwAAAGRycy9kb3ducmV2LnhtbEWPS4sCMRCE7wv+h9CCtzXRw+wwGgUFxaOPVa/NpJ0ZnHSG&#10;JL7+vREW9lhU1VfUdP60rbiTD41jDaOhAkFcOtNwpeH3sPrOQYSIbLB1TBpeFGA+631NsTDuwTu6&#10;72MlEoRDgRrqGLtCylDWZDEMXUecvIvzFmOSvpLG4yPBbSvHSmXSYsNpocaOljWV1/3Nasi2i6Ur&#10;D/n65M+N2rrb6pX/HLUe9EdqAiLSM/6H/9obo2GcwedL+gFy9gZ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iwHT7sAAADb&#10;AAAADwAAAAAAAAABACAAAAAiAAAAZHJzL2Rvd25yZXYueG1sUEsBAhQAFAAAAAgAh07iQDMvBZ47&#10;AAAAOQAAABAAAAAAAAAAAQAgAAAACgEAAGRycy9zaGFwZXhtbC54bWxQSwUGAAAAAAYABgBbAQAA&#10;tAM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v:textbox>
                      </v:rect>
                      <w10:anchorlock/>
                    </v:group>
                  </w:pict>
                </mc:Fallback>
              </mc:AlternateContent>
            </w:r>
            <w:r>
              <w:rPr>
                <w:rFonts w:hint="eastAsia" w:ascii="黑体" w:hAnsi="宋体" w:eastAsia="黑体" w:cs="黑体"/>
                <w:color w:val="000000"/>
                <w:kern w:val="0"/>
                <w:sz w:val="40"/>
                <w:szCs w:val="40"/>
                <w:lang w:bidi="ar"/>
              </w:rPr>
              <w:t>收入支出决算总表</w:t>
            </w:r>
          </w:p>
        </w:tc>
      </w:tr>
      <w:tr>
        <w:tblPrEx>
          <w:tblCellMar>
            <w:top w:w="0" w:type="dxa"/>
            <w:left w:w="0" w:type="dxa"/>
            <w:bottom w:w="0" w:type="dxa"/>
            <w:right w:w="0" w:type="dxa"/>
          </w:tblCellMar>
        </w:tblPrEx>
        <w:trPr>
          <w:trHeight w:val="321" w:hRule="atLeast"/>
          <w:jc w:val="center"/>
        </w:trPr>
        <w:tc>
          <w:tcPr>
            <w:tcW w:w="2700"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Arial" w:hAnsi="Arial" w:cs="Arial"/>
                <w:color w:val="000000"/>
                <w:sz w:val="20"/>
                <w:szCs w:val="20"/>
              </w:rPr>
            </w:pPr>
          </w:p>
        </w:tc>
        <w:tc>
          <w:tcPr>
            <w:tcW w:w="56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exact"/>
              <w:rPr>
                <w:rFonts w:ascii="Arial" w:hAnsi="Arial" w:cs="Arial"/>
                <w:color w:val="000000"/>
                <w:sz w:val="20"/>
                <w:szCs w:val="20"/>
              </w:rPr>
            </w:pPr>
          </w:p>
        </w:tc>
        <w:tc>
          <w:tcPr>
            <w:tcW w:w="1336"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exact"/>
              <w:rPr>
                <w:rFonts w:ascii="Arial" w:hAnsi="Arial" w:cs="Arial"/>
                <w:color w:val="000000"/>
                <w:sz w:val="20"/>
                <w:szCs w:val="20"/>
              </w:rPr>
            </w:pPr>
          </w:p>
        </w:tc>
        <w:tc>
          <w:tcPr>
            <w:tcW w:w="2700"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Arial" w:hAnsi="Arial" w:cs="Arial"/>
                <w:color w:val="000000"/>
                <w:sz w:val="20"/>
                <w:szCs w:val="20"/>
              </w:rPr>
            </w:pPr>
          </w:p>
        </w:tc>
        <w:tc>
          <w:tcPr>
            <w:tcW w:w="56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exact"/>
              <w:rPr>
                <w:rFonts w:ascii="Arial" w:hAnsi="Arial" w:cs="Arial"/>
                <w:color w:val="000000"/>
                <w:sz w:val="20"/>
                <w:szCs w:val="20"/>
              </w:rPr>
            </w:pPr>
          </w:p>
        </w:tc>
        <w:tc>
          <w:tcPr>
            <w:tcW w:w="143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exact"/>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公开01表</w:t>
            </w:r>
          </w:p>
        </w:tc>
      </w:tr>
      <w:tr>
        <w:tblPrEx>
          <w:tblCellMar>
            <w:top w:w="0" w:type="dxa"/>
            <w:left w:w="0" w:type="dxa"/>
            <w:bottom w:w="0" w:type="dxa"/>
            <w:right w:w="0" w:type="dxa"/>
          </w:tblCellMar>
        </w:tblPrEx>
        <w:trPr>
          <w:trHeight w:val="418" w:hRule="atLeast"/>
          <w:jc w:val="center"/>
        </w:trPr>
        <w:tc>
          <w:tcPr>
            <w:tcW w:w="2700"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部门：</w:t>
            </w:r>
          </w:p>
        </w:tc>
        <w:tc>
          <w:tcPr>
            <w:tcW w:w="567"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宋体" w:hAnsi="宋体" w:cs="宋体"/>
                <w:color w:val="000000"/>
                <w:sz w:val="20"/>
                <w:szCs w:val="20"/>
              </w:rPr>
            </w:pPr>
          </w:p>
        </w:tc>
        <w:tc>
          <w:tcPr>
            <w:tcW w:w="1336"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宋体" w:hAnsi="宋体" w:cs="宋体"/>
                <w:color w:val="000000"/>
                <w:sz w:val="20"/>
                <w:szCs w:val="20"/>
              </w:rPr>
            </w:pPr>
          </w:p>
        </w:tc>
        <w:tc>
          <w:tcPr>
            <w:tcW w:w="2700"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宋体" w:hAnsi="宋体" w:cs="宋体"/>
                <w:color w:val="000000"/>
                <w:sz w:val="20"/>
                <w:szCs w:val="20"/>
              </w:rPr>
            </w:pPr>
          </w:p>
        </w:tc>
        <w:tc>
          <w:tcPr>
            <w:tcW w:w="567"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exact"/>
              <w:rPr>
                <w:rFonts w:ascii="宋体" w:hAnsi="宋体" w:cs="宋体"/>
                <w:color w:val="000000"/>
                <w:sz w:val="20"/>
                <w:szCs w:val="20"/>
              </w:rPr>
            </w:pPr>
          </w:p>
        </w:tc>
        <w:tc>
          <w:tcPr>
            <w:tcW w:w="143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exact"/>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金额单位：万元</w:t>
            </w:r>
          </w:p>
        </w:tc>
      </w:tr>
      <w:tr>
        <w:tblPrEx>
          <w:tblCellMar>
            <w:top w:w="0" w:type="dxa"/>
            <w:left w:w="0" w:type="dxa"/>
            <w:bottom w:w="0" w:type="dxa"/>
            <w:right w:w="0" w:type="dxa"/>
          </w:tblCellMar>
        </w:tblPrEx>
        <w:trPr>
          <w:trHeight w:val="295" w:hRule="atLeast"/>
          <w:jc w:val="center"/>
        </w:trPr>
        <w:tc>
          <w:tcPr>
            <w:tcW w:w="460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收入</w:t>
            </w:r>
          </w:p>
        </w:tc>
        <w:tc>
          <w:tcPr>
            <w:tcW w:w="4697" w:type="dxa"/>
            <w:gridSpan w:val="3"/>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支出</w:t>
            </w:r>
          </w:p>
        </w:tc>
      </w:tr>
      <w:tr>
        <w:tblPrEx>
          <w:tblCellMar>
            <w:top w:w="0" w:type="dxa"/>
            <w:left w:w="0" w:type="dxa"/>
            <w:bottom w:w="0" w:type="dxa"/>
            <w:right w:w="0" w:type="dxa"/>
          </w:tblCellMar>
        </w:tblPrEx>
        <w:trPr>
          <w:trHeight w:val="295"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项目</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行次</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金额</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项目</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行次</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金额</w:t>
            </w:r>
          </w:p>
        </w:tc>
      </w:tr>
      <w:tr>
        <w:tblPrEx>
          <w:tblCellMar>
            <w:top w:w="0" w:type="dxa"/>
            <w:left w:w="0" w:type="dxa"/>
            <w:bottom w:w="0" w:type="dxa"/>
            <w:right w:w="0" w:type="dxa"/>
          </w:tblCellMar>
        </w:tblPrEx>
        <w:trPr>
          <w:trHeight w:val="295"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栏次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rPr>
                <w:rFonts w:ascii="宋体" w:hAnsi="宋体" w:cs="宋体"/>
                <w:color w:val="000000"/>
                <w:sz w:val="20"/>
                <w:szCs w:val="20"/>
              </w:rPr>
            </w:pP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栏次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rPr>
                <w:rFonts w:ascii="宋体" w:hAnsi="宋体" w:cs="宋体"/>
                <w:color w:val="000000"/>
                <w:sz w:val="20"/>
                <w:szCs w:val="20"/>
              </w:rPr>
            </w:pP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r>
      <w:tr>
        <w:tblPrEx>
          <w:tblCellMar>
            <w:top w:w="0" w:type="dxa"/>
            <w:left w:w="0" w:type="dxa"/>
            <w:bottom w:w="0" w:type="dxa"/>
            <w:right w:w="0" w:type="dxa"/>
          </w:tblCellMar>
        </w:tblPrEx>
        <w:trPr>
          <w:trHeight w:val="365"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一、财政拨款收入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1557.13</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一、一般公共服务支出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28</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953.36</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二、上级补助收入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二、外交支出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29</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三、事业收入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三、国防支出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30</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四、经营收入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四、公共安全支出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31</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五、附属单位上缴收入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五、教育支出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32</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六、其他收入</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6</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1.10</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六、科学技术支出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33</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7</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七、文化体育与传媒支出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34</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8</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八、社会保障和就业支出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35</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66.94</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9</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九、医疗卫生与计划生育支出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36</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24.39</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10</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十、节能环保支出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37</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11</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十一、城乡社区支出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38</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12</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十二、农林水支出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39</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71.00</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13</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十三、交通运输支出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40</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14</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十四、资源勘探信息等支出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41</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15</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十五、商业服务业等支出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42</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16</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十六、金融支出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43</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17</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十七、援助其他地区支出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44</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18</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十八、国土海洋气象等支出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45</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19</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十九、住房保障支出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46</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12.73</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20</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二十、粮油物资储备支出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47</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21</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二十一、其他支出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48</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22</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二十二、债务还本支出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49</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rPr>
                <w:rFonts w:ascii="宋体" w:hAnsi="宋体" w:cs="宋体"/>
                <w:color w:val="000000"/>
                <w:sz w:val="20"/>
                <w:szCs w:val="20"/>
              </w:rPr>
            </w:pP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23</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二十三、债务付息支出</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50</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本年收入合计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24</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1558.23</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本年支出合计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51</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1128.42</w:t>
            </w:r>
          </w:p>
        </w:tc>
      </w:tr>
      <w:tr>
        <w:tblPrEx>
          <w:tblCellMar>
            <w:top w:w="0" w:type="dxa"/>
            <w:left w:w="0" w:type="dxa"/>
            <w:bottom w:w="0" w:type="dxa"/>
            <w:right w:w="0" w:type="dxa"/>
          </w:tblCellMar>
        </w:tblPrEx>
        <w:trPr>
          <w:trHeight w:val="385"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用事业基金弥补收支差额</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25</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18"/>
                <w:szCs w:val="18"/>
              </w:rPr>
            </w:pP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结余分配</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52</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ascii="宋体" w:hAnsi="宋体" w:cs="宋体"/>
                <w:color w:val="000000"/>
                <w:sz w:val="20"/>
                <w:szCs w:val="20"/>
              </w:rPr>
            </w:pP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年初结转和结余</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26</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8.67</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年末结转和结余</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53</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438.48</w:t>
            </w:r>
          </w:p>
        </w:tc>
      </w:tr>
      <w:tr>
        <w:tblPrEx>
          <w:tblCellMar>
            <w:top w:w="0" w:type="dxa"/>
            <w:left w:w="0" w:type="dxa"/>
            <w:bottom w:w="0" w:type="dxa"/>
            <w:right w:w="0" w:type="dxa"/>
          </w:tblCellMar>
        </w:tblPrEx>
        <w:trPr>
          <w:trHeight w:val="337" w:hRule="atLeast"/>
          <w:jc w:val="center"/>
        </w:trPr>
        <w:tc>
          <w:tcPr>
            <w:tcW w:w="27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总计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27</w:t>
            </w:r>
          </w:p>
        </w:tc>
        <w:tc>
          <w:tcPr>
            <w:tcW w:w="1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1566.89</w:t>
            </w:r>
          </w:p>
        </w:tc>
        <w:tc>
          <w:tcPr>
            <w:tcW w:w="27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00" w:lineRule="exact"/>
              <w:jc w:val="center"/>
              <w:textAlignment w:val="center"/>
              <w:rPr>
                <w:rFonts w:ascii="宋体" w:hAnsi="宋体" w:cs="宋体"/>
                <w:b/>
                <w:color w:val="000000"/>
                <w:sz w:val="20"/>
                <w:szCs w:val="20"/>
              </w:rPr>
            </w:pPr>
            <w:r>
              <w:rPr>
                <w:rFonts w:hint="eastAsia" w:ascii="宋体" w:hAnsi="宋体" w:cs="宋体"/>
                <w:b/>
                <w:color w:val="000000"/>
                <w:kern w:val="0"/>
                <w:sz w:val="20"/>
                <w:szCs w:val="20"/>
                <w:lang w:bidi="ar"/>
              </w:rPr>
              <w:t>总计</w:t>
            </w:r>
          </w:p>
        </w:tc>
        <w:tc>
          <w:tcPr>
            <w:tcW w:w="5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54</w:t>
            </w:r>
          </w:p>
        </w:tc>
        <w:tc>
          <w:tcPr>
            <w:tcW w:w="14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00" w:lineRule="exact"/>
              <w:jc w:val="right"/>
              <w:rPr>
                <w:rFonts w:hint="default" w:ascii="宋体" w:hAnsi="宋体" w:eastAsia="宋体" w:cs="宋体"/>
                <w:color w:val="000000"/>
                <w:sz w:val="20"/>
                <w:szCs w:val="20"/>
                <w:lang w:val="en-US" w:eastAsia="zh-CN"/>
              </w:rPr>
            </w:pPr>
            <w:r>
              <w:rPr>
                <w:rFonts w:hint="eastAsia" w:ascii="宋体" w:hAnsi="宋体" w:cs="宋体"/>
                <w:color w:val="000000"/>
                <w:sz w:val="20"/>
                <w:szCs w:val="20"/>
                <w:lang w:val="en-US" w:eastAsia="zh-CN"/>
              </w:rPr>
              <w:t>1566.89</w:t>
            </w:r>
          </w:p>
        </w:tc>
      </w:tr>
      <w:tr>
        <w:tblPrEx>
          <w:tblCellMar>
            <w:top w:w="0" w:type="dxa"/>
            <w:left w:w="0" w:type="dxa"/>
            <w:bottom w:w="0" w:type="dxa"/>
            <w:right w:w="0" w:type="dxa"/>
          </w:tblCellMar>
        </w:tblPrEx>
        <w:trPr>
          <w:trHeight w:val="417" w:hRule="atLeast"/>
          <w:jc w:val="center"/>
        </w:trPr>
        <w:tc>
          <w:tcPr>
            <w:tcW w:w="9300" w:type="dxa"/>
            <w:gridSpan w:val="6"/>
            <w:tcBorders>
              <w:top w:val="nil"/>
              <w:left w:val="nil"/>
              <w:bottom w:val="nil"/>
              <w:right w:val="nil"/>
            </w:tcBorders>
            <w:shd w:val="clear" w:color="auto" w:fill="auto"/>
            <w:tcMar>
              <w:top w:w="15" w:type="dxa"/>
              <w:left w:w="15" w:type="dxa"/>
              <w:right w:w="15" w:type="dxa"/>
            </w:tcMar>
            <w:vAlign w:val="center"/>
          </w:tcPr>
          <w:p>
            <w:pPr>
              <w:widowControl/>
              <w:spacing w:after="0" w:line="200" w:lineRule="exact"/>
              <w:jc w:val="left"/>
              <w:textAlignment w:val="center"/>
              <w:rPr>
                <w:rFonts w:ascii="宋体" w:hAnsi="宋体" w:cs="宋体"/>
                <w:color w:val="000000"/>
                <w:szCs w:val="21"/>
              </w:rPr>
            </w:pPr>
            <w:r>
              <w:rPr>
                <w:rFonts w:hint="eastAsia" w:ascii="宋体" w:hAnsi="宋体" w:cs="宋体"/>
                <w:color w:val="000000"/>
                <w:kern w:val="0"/>
                <w:szCs w:val="21"/>
                <w:lang w:bidi="ar"/>
              </w:rPr>
              <w:t>注：本表反映部门本年度的总收支和年末结转结余情况。</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800" w:type="dxa"/>
        <w:jc w:val="center"/>
        <w:tblLayout w:type="fixed"/>
        <w:tblCellMar>
          <w:top w:w="0" w:type="dxa"/>
          <w:left w:w="0" w:type="dxa"/>
          <w:bottom w:w="0" w:type="dxa"/>
          <w:right w:w="0" w:type="dxa"/>
        </w:tblCellMar>
      </w:tblPr>
      <w:tblGrid>
        <w:gridCol w:w="335"/>
        <w:gridCol w:w="179"/>
        <w:gridCol w:w="520"/>
        <w:gridCol w:w="1318"/>
        <w:gridCol w:w="533"/>
        <w:gridCol w:w="260"/>
        <w:gridCol w:w="127"/>
        <w:gridCol w:w="688"/>
        <w:gridCol w:w="232"/>
        <w:gridCol w:w="584"/>
        <w:gridCol w:w="337"/>
        <w:gridCol w:w="478"/>
        <w:gridCol w:w="442"/>
        <w:gridCol w:w="373"/>
        <w:gridCol w:w="548"/>
        <w:gridCol w:w="920"/>
        <w:gridCol w:w="926"/>
      </w:tblGrid>
      <w:tr>
        <w:tblPrEx>
          <w:tblCellMar>
            <w:top w:w="0" w:type="dxa"/>
            <w:left w:w="0" w:type="dxa"/>
            <w:bottom w:w="0" w:type="dxa"/>
            <w:right w:w="0" w:type="dxa"/>
          </w:tblCellMar>
        </w:tblPrEx>
        <w:trPr>
          <w:trHeight w:val="770" w:hRule="atLeast"/>
          <w:jc w:val="center"/>
        </w:trPr>
        <w:tc>
          <w:tcPr>
            <w:tcW w:w="8800" w:type="dxa"/>
            <w:gridSpan w:val="17"/>
            <w:tcBorders>
              <w:top w:val="nil"/>
              <w:left w:val="nil"/>
              <w:bottom w:val="nil"/>
              <w:right w:val="nil"/>
            </w:tcBorders>
            <w:shd w:val="clear" w:color="auto" w:fill="auto"/>
            <w:noWrap/>
            <w:tcMar>
              <w:top w:w="15" w:type="dxa"/>
              <w:left w:w="15" w:type="dxa"/>
              <w:right w:w="15" w:type="dxa"/>
            </w:tcMar>
            <w:vAlign w:val="bottom"/>
          </w:tcPr>
          <w:p>
            <w:pPr>
              <w:widowControl/>
              <w:jc w:val="center"/>
              <w:textAlignment w:val="bottom"/>
              <w:rPr>
                <w:rFonts w:ascii="黑体" w:hAnsi="宋体" w:eastAsia="黑体" w:cs="黑体"/>
                <w:color w:val="000000"/>
                <w:sz w:val="40"/>
                <w:szCs w:val="40"/>
              </w:rPr>
            </w:pPr>
            <w:r>
              <w:rPr>
                <w:rFonts w:hint="eastAsia" w:ascii="黑体" w:hAnsi="宋体" w:eastAsia="黑体" w:cs="黑体"/>
                <w:color w:val="000000"/>
                <w:kern w:val="0"/>
                <w:sz w:val="40"/>
                <w:szCs w:val="40"/>
                <w:lang w:bidi="ar"/>
              </w:rPr>
              <w:t>收入决</w:t>
            </w:r>
            <w:r>
              <w:rPr>
                <w:sz w:val="44"/>
              </w:rPr>
              <mc:AlternateContent>
                <mc:Choice Requires="wpg">
                  <w:drawing>
                    <wp:anchor distT="0" distB="0" distL="114300" distR="114300" simplePos="0" relativeHeight="251675648" behindDoc="0" locked="1" layoutInCell="1" allowOverlap="1">
                      <wp:simplePos x="0" y="0"/>
                      <wp:positionH relativeFrom="column">
                        <wp:posOffset>-1050925</wp:posOffset>
                      </wp:positionH>
                      <wp:positionV relativeFrom="page">
                        <wp:posOffset>-1029970</wp:posOffset>
                      </wp:positionV>
                      <wp:extent cx="3088640" cy="523240"/>
                      <wp:effectExtent l="3175" t="0" r="13335" b="29210"/>
                      <wp:wrapNone/>
                      <wp:docPr id="34" name="组合 34"/>
                      <wp:cNvGraphicFramePr/>
                      <a:graphic xmlns:a="http://schemas.openxmlformats.org/drawingml/2006/main">
                        <a:graphicData uri="http://schemas.microsoft.com/office/word/2010/wordprocessingGroup">
                          <wpg:wgp>
                            <wpg:cNvGrpSpPr/>
                            <wpg:grpSpPr>
                              <a:xfrm>
                                <a:off x="0" y="0"/>
                                <a:ext cx="3088640" cy="523240"/>
                                <a:chOff x="4551" y="52615"/>
                                <a:chExt cx="8546" cy="1398"/>
                              </a:xfrm>
                            </wpg:grpSpPr>
                            <wps:wsp>
                              <wps:cNvPr id="35"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6"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2.75pt;margin-top:-81.1pt;height:41.2pt;width:243.2pt;mso-position-vertical-relative:page;z-index:251675648;mso-width-relative:page;mso-height-relative:page;" coordorigin="4551,52615" coordsize="8546,1398" o:gfxdata="UEsDBAoAAAAAAIdO4kAAAAAAAAAAAAAAAAAEAAAAZHJzL1BLAwQUAAAACACHTuJAHCebiNwAAAAN&#10;AQAADwAAAGRycy9kb3ducmV2LnhtbE2Py27CMBBF95X6D9YgdQe2g0IhxEEVartClQqVqu5MPCQR&#10;sR3FJoG/77SbdjePoztn8s3VtmzAPjTeKZAzAQxd6U3jKgUfh5fpEliI2hndeocKbhhgU9zf5Toz&#10;fnTvOOxjxSjEhUwrqGPsMs5DWaPVYeY7dLQ7+d7qSG1fcdPrkcJtyxMhFtzqxtGFWne4rbE87y9W&#10;weuox6e5fB5259P29nVI3z53EpV6mEixBhbxGv9g+NEndSjI6egvzgTWKpjKRZoS+1slCTBi5olY&#10;ATvS6HG1BF7k/P8XxTdQSwMEFAAAAAgAh07iQHfJ2XFEAwAAPAkAAA4AAABkcnMvZTJvRG9jLnht&#10;bO1Wy24TMRTdI/EPlvd0HsnkpaZVaEiFVGilglg7Hs9D8tjGdjIpaxYs+QMkdnwD4nMqfoNrj5M+&#10;qEQL6g5Fmti+1/dx7rl3Zv9w03C0ZtrUUkxxshdjxASVeS3KKX77ZvFshJGxROSES8Gm+IIZfHjw&#10;9Ml+qyYslZXkOdMIjAgzadUUV9aqSRQZWrGGmD2pmABhIXVDLGx1GeWatGC94VEax4OolTpXWlJm&#10;DJzOOyEOFvV9DMqiqCmbS7pqmLCdVc04sZCSqWpl8IGPtigYtadFYZhFfIohU+uf4ATWS/eMDvbJ&#10;pNREVTUNIZD7hHArp4bUApzuTM2JJWil699MNTXV0sjC7lHZRF0iHhHIIolvYXOs5Ur5XMpJW6od&#10;6FCoW6j/tVn6en2mUZ1Pca+PkSANVPzn94+Xnz8hOAB0WlVOQOlYq3N1psNB2e1cwptCN+4fUkEb&#10;j+vFDle2sYjCYS8ejQZ9gJyCLEt7Kaw98LSC6rhr/SxLMPLSQZJthS/C/VHWH3SXk9545KTR1nHk&#10;4tuF0yrgpLkCyvwbUOcVUczjbxwGW6CyHVBfvl3++IqSngvJ+QalHUpmYgCwOyC6K9ctUtcyTYYe&#10;h12mZKK0scdMNsgtplgDuT3nyPrE2A6UrYpzaySv80XNud/ocnnENVoTaIT52P38Xb5qXsm8Ox5l&#10;cewLAz5Np++RvmGIC9ROcZr1QRVRAgOggMaDZaOAREaUGBFewmShVnsPQroYfLlddHNiqs6dNxuK&#10;yQV4cgh2mLnVUuYXgLiWXc8aRRc13D8hxp4RDU0K/mGM2VN4FFxCUDKsMKqk/nDXudMHSoAUoxaa&#10;HgJ+vyKaYcRfCiDLOOk7mlq/6WfDFDb6umR5XSJWzZEEOIG5EJ1fOn3Lt8tCy+YdTLuZ8woiIij4&#10;7qAJmyPbDSOYl5TNZl4NJoMi9kScK+qMu/IJOVtZWdS+zFfoBNCA8h3/Hp/70IdhSATuhyFxb+4P&#10;h6HPR+MwBHbc76UwgtyISJLUt9RjcH82j+N0HmjnKbhtkQcz+8bt0DAdtZ/Hw0Gy8JUzFclZd+ra&#10;64/99aAesZvlJoye/+3ysHbxLw54qfoJFz4A3Fv7+t6319VHz8E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uQUAAFtDb250ZW50X1R5cGVzXS54&#10;bWxQSwECFAAKAAAAAACHTuJAAAAAAAAAAAAAAAAABgAAAAAAAAAAABAAAACbBAAAX3JlbHMvUEsB&#10;AhQAFAAAAAgAh07iQIoUZjzRAAAAlAEAAAsAAAAAAAAAAQAgAAAAvwQAAF9yZWxzLy5yZWxzUEsB&#10;AhQACgAAAAAAh07iQAAAAAAAAAAAAAAAAAQAAAAAAAAAAAAQAAAAAAAAAGRycy9QSwECFAAUAAAA&#10;CACHTuJAHCebiNwAAAANAQAADwAAAAAAAAABACAAAAAiAAAAZHJzL2Rvd25yZXYueG1sUEsBAhQA&#10;FAAAAAgAh07iQHfJ2XFEAwAAPAkAAA4AAAAAAAAAAQAgAAAAKwEAAGRycy9lMm9Eb2MueG1sUEsF&#10;BgAAAAAGAAYAWQEAAOEGA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to5L074AAADb&#10;AAAADwAAAGRycy9kb3ducmV2LnhtbEWPT2sCMRTE74LfIbyCN022sipbowexWHpqVfD63Lzubnfz&#10;siTxT799Uyh4HGbmN8xyfbeduJIPjWMN2USBIC6dabjScDy8jhcgQkQ22DkmDT8UYL0aDpZYGHfj&#10;T7ruYyUShEOBGuoY+0LKUNZkMUxcT5y8L+ctxiR9JY3HW4LbTj4rNZMWG04LNfa0qals9xeroT3O&#10;Pxq12X2f3ttZ7rfZeZ77s9ajp0y9gIh0j4/wf/vNaJjm8Pcl/QC5+g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o5L074A&#10;AADbAAAADwAAAAAAAAABACAAAAAiAAAAZHJzL2Rvd25yZXYueG1sUEsBAhQAFAAAAAgAh07iQDMv&#10;BZ47AAAAOQAAABAAAAAAAAAAAQAgAAAADQEAAGRycy9zaGFwZXhtbC54bWxQSwUGAAAAAAYABgBb&#10;AQAAtw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z/WRkrsAAADb&#10;AAAADwAAAGRycy9kb3ducmV2LnhtbEWPS4sCMRCE7wv+h9CCtzVRYXYYjYKCyx59e20m7czgpDMk&#10;8fXvzcLCHouq+oqaLZ62FXfyoXGsYTRUIIhLZxquNBz2688cRIjIBlvHpOFFARbz3scMC+MevKX7&#10;LlYiQTgUqKGOsSukDGVNFsPQdcTJuzhvMSbpK2k8PhLctnKsVCYtNpwWauxoVVN53d2shmyzXLly&#10;n3+f/LlRG3dbv/Kvo9aD/khNQUR6xv/wX/vHaJhk8Psl/QA5fw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WRkrsAAADb&#10;AAAADwAAAAAAAAABACAAAAAiAAAAZHJzL2Rvd25yZXYueG1sUEsBAhQAFAAAAAgAh07iQDMvBZ47&#10;AAAAOQAAABAAAAAAAAAAAQAgAAAACgEAAGRycy9zaGFwZXhtbC54bWxQSwUGAAAAAAYABgBbAQAA&#10;tAM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v:textbox>
                      </v:rect>
                      <w10:anchorlock/>
                    </v:group>
                  </w:pict>
                </mc:Fallback>
              </mc:AlternateContent>
            </w:r>
            <w:r>
              <w:rPr>
                <w:rFonts w:hint="eastAsia" w:ascii="黑体" w:hAnsi="宋体" w:eastAsia="黑体" w:cs="黑体"/>
                <w:color w:val="000000"/>
                <w:kern w:val="0"/>
                <w:sz w:val="40"/>
                <w:szCs w:val="40"/>
                <w:lang w:bidi="ar"/>
              </w:rPr>
              <w:t>算表</w:t>
            </w:r>
          </w:p>
        </w:tc>
      </w:tr>
      <w:tr>
        <w:tblPrEx>
          <w:tblCellMar>
            <w:top w:w="0" w:type="dxa"/>
            <w:left w:w="0" w:type="dxa"/>
            <w:bottom w:w="0" w:type="dxa"/>
            <w:right w:w="0" w:type="dxa"/>
          </w:tblCellMar>
        </w:tblPrEx>
        <w:trPr>
          <w:trHeight w:val="362" w:hRule="atLeast"/>
          <w:jc w:val="center"/>
        </w:trPr>
        <w:tc>
          <w:tcPr>
            <w:tcW w:w="335"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79"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52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318"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533"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6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6"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394"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lang w:bidi="ar"/>
              </w:rPr>
              <w:t>公开02表</w:t>
            </w:r>
          </w:p>
        </w:tc>
      </w:tr>
      <w:tr>
        <w:tblPrEx>
          <w:tblCellMar>
            <w:top w:w="0" w:type="dxa"/>
            <w:left w:w="0" w:type="dxa"/>
            <w:bottom w:w="0" w:type="dxa"/>
            <w:right w:w="0" w:type="dxa"/>
          </w:tblCellMar>
        </w:tblPrEx>
        <w:trPr>
          <w:trHeight w:val="362" w:hRule="atLeast"/>
          <w:jc w:val="center"/>
        </w:trPr>
        <w:tc>
          <w:tcPr>
            <w:tcW w:w="2885" w:type="dxa"/>
            <w:gridSpan w:val="5"/>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lang w:bidi="ar"/>
              </w:rPr>
              <w:t>部门：</w:t>
            </w:r>
          </w:p>
        </w:tc>
        <w:tc>
          <w:tcPr>
            <w:tcW w:w="26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6"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1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394" w:type="dxa"/>
            <w:gridSpan w:val="3"/>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lang w:bidi="ar"/>
              </w:rPr>
              <w:t>金额单位：万元</w:t>
            </w:r>
          </w:p>
        </w:tc>
      </w:tr>
      <w:tr>
        <w:tblPrEx>
          <w:tblCellMar>
            <w:top w:w="0" w:type="dxa"/>
            <w:left w:w="0" w:type="dxa"/>
            <w:bottom w:w="0" w:type="dxa"/>
            <w:right w:w="0" w:type="dxa"/>
          </w:tblCellMar>
        </w:tblPrEx>
        <w:trPr>
          <w:trHeight w:val="325" w:hRule="atLeast"/>
          <w:jc w:val="center"/>
        </w:trPr>
        <w:tc>
          <w:tcPr>
            <w:tcW w:w="2352" w:type="dxa"/>
            <w:gridSpan w:val="4"/>
            <w:tcBorders>
              <w:top w:val="single" w:color="000000"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项目</w:t>
            </w:r>
          </w:p>
        </w:tc>
        <w:tc>
          <w:tcPr>
            <w:tcW w:w="920" w:type="dxa"/>
            <w:gridSpan w:val="3"/>
            <w:vMerge w:val="restart"/>
            <w:tcBorders>
              <w:top w:val="single" w:color="auto" w:sz="4" w:space="0"/>
              <w:left w:val="single" w:color="auto" w:sz="4" w:space="0"/>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本年收入合计</w:t>
            </w:r>
          </w:p>
        </w:tc>
        <w:tc>
          <w:tcPr>
            <w:tcW w:w="920" w:type="dxa"/>
            <w:gridSpan w:val="2"/>
            <w:vMerge w:val="restart"/>
            <w:tcBorders>
              <w:top w:val="single" w:color="auto" w:sz="4" w:space="0"/>
              <w:left w:val="nil"/>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r>
              <w:rPr>
                <w:rFonts w:hint="eastAsia" w:ascii="宋体" w:hAnsi="宋体" w:cs="宋体"/>
                <w:color w:val="000000"/>
                <w:kern w:val="0"/>
                <w:sz w:val="20"/>
                <w:szCs w:val="20"/>
                <w:lang w:bidi="ar"/>
              </w:rPr>
              <w:t>财政拨款收入</w:t>
            </w:r>
          </w:p>
        </w:tc>
        <w:tc>
          <w:tcPr>
            <w:tcW w:w="921" w:type="dxa"/>
            <w:gridSpan w:val="2"/>
            <w:vMerge w:val="restart"/>
            <w:tcBorders>
              <w:top w:val="single" w:color="auto" w:sz="4" w:space="0"/>
              <w:left w:val="nil"/>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r>
              <w:rPr>
                <w:rFonts w:hint="eastAsia" w:ascii="宋体" w:hAnsi="宋体" w:cs="宋体"/>
                <w:color w:val="000000"/>
                <w:kern w:val="0"/>
                <w:sz w:val="20"/>
                <w:szCs w:val="20"/>
                <w:lang w:bidi="ar"/>
              </w:rPr>
              <w:t>上级补助收入</w:t>
            </w:r>
          </w:p>
        </w:tc>
        <w:tc>
          <w:tcPr>
            <w:tcW w:w="920" w:type="dxa"/>
            <w:gridSpan w:val="2"/>
            <w:vMerge w:val="restart"/>
            <w:tcBorders>
              <w:top w:val="single" w:color="auto" w:sz="4" w:space="0"/>
              <w:left w:val="nil"/>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r>
              <w:rPr>
                <w:rFonts w:hint="eastAsia" w:ascii="宋体" w:hAnsi="宋体" w:cs="宋体"/>
                <w:color w:val="000000"/>
                <w:kern w:val="0"/>
                <w:sz w:val="20"/>
                <w:szCs w:val="20"/>
                <w:lang w:bidi="ar"/>
              </w:rPr>
              <w:t>事业收入</w:t>
            </w:r>
          </w:p>
        </w:tc>
        <w:tc>
          <w:tcPr>
            <w:tcW w:w="921" w:type="dxa"/>
            <w:gridSpan w:val="2"/>
            <w:vMerge w:val="restart"/>
            <w:tcBorders>
              <w:top w:val="single" w:color="auto" w:sz="4" w:space="0"/>
              <w:left w:val="nil"/>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r>
              <w:rPr>
                <w:rFonts w:hint="eastAsia" w:ascii="宋体" w:hAnsi="宋体" w:cs="宋体"/>
                <w:color w:val="000000"/>
                <w:kern w:val="0"/>
                <w:sz w:val="20"/>
                <w:szCs w:val="20"/>
                <w:lang w:bidi="ar"/>
              </w:rPr>
              <w:t>经营收入</w:t>
            </w:r>
          </w:p>
        </w:tc>
        <w:tc>
          <w:tcPr>
            <w:tcW w:w="920" w:type="dxa"/>
            <w:vMerge w:val="restart"/>
            <w:tcBorders>
              <w:top w:val="single" w:color="auto" w:sz="4" w:space="0"/>
              <w:left w:val="nil"/>
              <w:bottom w:val="single" w:color="auto"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r>
              <w:rPr>
                <w:rFonts w:hint="eastAsia" w:ascii="宋体" w:hAnsi="宋体" w:cs="宋体"/>
                <w:color w:val="000000"/>
                <w:kern w:val="0"/>
                <w:sz w:val="20"/>
                <w:szCs w:val="20"/>
                <w:lang w:bidi="ar"/>
              </w:rPr>
              <w:t>附属单位上缴收入</w:t>
            </w:r>
          </w:p>
        </w:tc>
        <w:tc>
          <w:tcPr>
            <w:tcW w:w="926" w:type="dxa"/>
            <w:vMerge w:val="restart"/>
            <w:tcBorders>
              <w:top w:val="single" w:color="auto" w:sz="4" w:space="0"/>
              <w:left w:val="nil"/>
              <w:bottom w:val="single" w:color="auto" w:sz="4" w:space="0"/>
              <w:right w:val="single" w:color="auto"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r>
              <w:rPr>
                <w:rFonts w:hint="eastAsia" w:ascii="宋体" w:hAnsi="宋体" w:cs="宋体"/>
                <w:color w:val="000000"/>
                <w:kern w:val="0"/>
                <w:sz w:val="20"/>
                <w:szCs w:val="20"/>
                <w:lang w:bidi="ar"/>
              </w:rPr>
              <w:t>其他收入</w:t>
            </w:r>
          </w:p>
        </w:tc>
      </w:tr>
      <w:tr>
        <w:tblPrEx>
          <w:tblCellMar>
            <w:top w:w="0" w:type="dxa"/>
            <w:left w:w="0" w:type="dxa"/>
            <w:bottom w:w="0" w:type="dxa"/>
            <w:right w:w="0" w:type="dxa"/>
          </w:tblCellMar>
        </w:tblPrEx>
        <w:trPr>
          <w:trHeight w:val="626"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功能分类科目编码</w:t>
            </w:r>
          </w:p>
        </w:tc>
        <w:tc>
          <w:tcPr>
            <w:tcW w:w="1318" w:type="dxa"/>
            <w:tcBorders>
              <w:top w:val="nil"/>
              <w:left w:val="nil"/>
              <w:bottom w:val="single" w:color="000000" w:sz="4" w:space="0"/>
              <w:right w:val="single" w:color="auto"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科目名称</w:t>
            </w:r>
          </w:p>
        </w:tc>
        <w:tc>
          <w:tcPr>
            <w:tcW w:w="920" w:type="dxa"/>
            <w:gridSpan w:val="3"/>
            <w:vMerge w:val="continue"/>
            <w:tcBorders>
              <w:top w:val="single" w:color="auto"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 w:val="20"/>
                <w:szCs w:val="20"/>
              </w:rPr>
            </w:pPr>
          </w:p>
        </w:tc>
        <w:tc>
          <w:tcPr>
            <w:tcW w:w="920" w:type="dxa"/>
            <w:gridSpan w:val="2"/>
            <w:vMerge w:val="continue"/>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p>
        </w:tc>
        <w:tc>
          <w:tcPr>
            <w:tcW w:w="921" w:type="dxa"/>
            <w:gridSpan w:val="2"/>
            <w:vMerge w:val="continue"/>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p>
        </w:tc>
        <w:tc>
          <w:tcPr>
            <w:tcW w:w="920" w:type="dxa"/>
            <w:gridSpan w:val="2"/>
            <w:vMerge w:val="continue"/>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p>
        </w:tc>
        <w:tc>
          <w:tcPr>
            <w:tcW w:w="921" w:type="dxa"/>
            <w:gridSpan w:val="2"/>
            <w:vMerge w:val="continue"/>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p>
        </w:tc>
        <w:tc>
          <w:tcPr>
            <w:tcW w:w="920" w:type="dxa"/>
            <w:vMerge w:val="continue"/>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p>
        </w:tc>
        <w:tc>
          <w:tcPr>
            <w:tcW w:w="926" w:type="dxa"/>
            <w:vMerge w:val="continue"/>
            <w:tcBorders>
              <w:top w:val="single" w:color="auto" w:sz="4" w:space="0"/>
              <w:left w:val="nil"/>
              <w:bottom w:val="single" w:color="000000" w:sz="4" w:space="0"/>
              <w:right w:val="single" w:color="auto"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kern w:val="0"/>
                <w:sz w:val="20"/>
                <w:szCs w:val="20"/>
                <w:lang w:bidi="ar"/>
              </w:rPr>
            </w:pPr>
          </w:p>
        </w:tc>
      </w:tr>
      <w:tr>
        <w:tblPrEx>
          <w:tblCellMar>
            <w:top w:w="0" w:type="dxa"/>
            <w:left w:w="0" w:type="dxa"/>
            <w:bottom w:w="0" w:type="dxa"/>
            <w:right w:w="0" w:type="dxa"/>
          </w:tblCellMar>
        </w:tblPrEx>
        <w:trPr>
          <w:trHeight w:val="391" w:hRule="atLeast"/>
          <w:jc w:val="center"/>
        </w:trPr>
        <w:tc>
          <w:tcPr>
            <w:tcW w:w="2352"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栏次</w:t>
            </w:r>
          </w:p>
        </w:tc>
        <w:tc>
          <w:tcPr>
            <w:tcW w:w="92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92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92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92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92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9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9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w:t>
            </w:r>
          </w:p>
        </w:tc>
      </w:tr>
      <w:tr>
        <w:tblPrEx>
          <w:tblCellMar>
            <w:top w:w="0" w:type="dxa"/>
            <w:left w:w="0" w:type="dxa"/>
            <w:bottom w:w="0" w:type="dxa"/>
            <w:right w:w="0" w:type="dxa"/>
          </w:tblCellMar>
        </w:tblPrEx>
        <w:trPr>
          <w:trHeight w:val="90" w:hRule="atLeast"/>
          <w:jc w:val="center"/>
        </w:trPr>
        <w:tc>
          <w:tcPr>
            <w:tcW w:w="2352"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合计</w:t>
            </w:r>
          </w:p>
        </w:tc>
        <w:tc>
          <w:tcPr>
            <w:tcW w:w="920" w:type="dxa"/>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b/>
                <w:bCs/>
                <w:color w:val="000000"/>
                <w:kern w:val="0"/>
                <w:sz w:val="20"/>
                <w:szCs w:val="20"/>
                <w:lang w:val="en-US" w:eastAsia="zh-CN" w:bidi="ar"/>
              </w:rPr>
            </w:pPr>
            <w:r>
              <w:rPr>
                <w:rFonts w:hint="eastAsia" w:ascii="宋体" w:hAnsi="宋体" w:cs="宋体"/>
                <w:b/>
                <w:bCs/>
                <w:color w:val="000000"/>
                <w:kern w:val="0"/>
                <w:sz w:val="20"/>
                <w:szCs w:val="20"/>
                <w:lang w:val="en-US" w:eastAsia="zh-CN" w:bidi="ar"/>
              </w:rPr>
              <w:t>1,558.23</w:t>
            </w:r>
          </w:p>
        </w:tc>
        <w:tc>
          <w:tcPr>
            <w:tcW w:w="920" w:type="dxa"/>
            <w:gridSpan w:val="2"/>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b/>
                <w:bCs/>
                <w:color w:val="000000"/>
                <w:kern w:val="0"/>
                <w:sz w:val="20"/>
                <w:szCs w:val="20"/>
                <w:lang w:val="en-US" w:eastAsia="zh-CN" w:bidi="ar"/>
              </w:rPr>
            </w:pPr>
            <w:r>
              <w:rPr>
                <w:rFonts w:hint="eastAsia" w:ascii="宋体" w:hAnsi="宋体" w:cs="宋体"/>
                <w:b/>
                <w:bCs/>
                <w:color w:val="000000"/>
                <w:kern w:val="0"/>
                <w:sz w:val="20"/>
                <w:szCs w:val="20"/>
                <w:lang w:val="en-US" w:eastAsia="zh-CN" w:bidi="ar"/>
              </w:rPr>
              <w:t>1,557.13</w:t>
            </w:r>
          </w:p>
        </w:tc>
        <w:tc>
          <w:tcPr>
            <w:tcW w:w="921" w:type="dxa"/>
            <w:gridSpan w:val="2"/>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b/>
                <w:bCs/>
                <w:color w:val="000000"/>
                <w:kern w:val="0"/>
                <w:sz w:val="20"/>
                <w:szCs w:val="20"/>
                <w:lang w:val="en-US" w:eastAsia="zh-CN" w:bidi="ar"/>
              </w:rPr>
            </w:pPr>
          </w:p>
        </w:tc>
        <w:tc>
          <w:tcPr>
            <w:tcW w:w="920" w:type="dxa"/>
            <w:gridSpan w:val="2"/>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b/>
                <w:bCs/>
                <w:color w:val="000000"/>
                <w:kern w:val="0"/>
                <w:sz w:val="20"/>
                <w:szCs w:val="20"/>
                <w:lang w:val="en-US" w:eastAsia="zh-CN" w:bidi="ar"/>
              </w:rPr>
            </w:pPr>
          </w:p>
        </w:tc>
        <w:tc>
          <w:tcPr>
            <w:tcW w:w="921" w:type="dxa"/>
            <w:gridSpan w:val="2"/>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b/>
                <w:bCs/>
                <w:color w:val="000000"/>
                <w:kern w:val="0"/>
                <w:sz w:val="20"/>
                <w:szCs w:val="20"/>
                <w:lang w:val="en-US" w:eastAsia="zh-CN" w:bidi="ar"/>
              </w:rPr>
            </w:pPr>
          </w:p>
        </w:tc>
        <w:tc>
          <w:tcPr>
            <w:tcW w:w="920"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b/>
                <w:bCs/>
                <w:color w:val="000000"/>
                <w:kern w:val="0"/>
                <w:sz w:val="20"/>
                <w:szCs w:val="20"/>
                <w:lang w:val="en-US" w:eastAsia="zh-CN" w:bidi="ar"/>
              </w:rPr>
            </w:pPr>
          </w:p>
        </w:tc>
        <w:tc>
          <w:tcPr>
            <w:tcW w:w="926"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b/>
                <w:bCs/>
                <w:color w:val="000000"/>
                <w:kern w:val="0"/>
                <w:sz w:val="20"/>
                <w:szCs w:val="20"/>
                <w:lang w:val="en-US" w:eastAsia="zh-CN" w:bidi="ar"/>
              </w:rPr>
            </w:pPr>
            <w:r>
              <w:rPr>
                <w:rFonts w:hint="eastAsia" w:ascii="宋体" w:hAnsi="宋体" w:cs="宋体"/>
                <w:b/>
                <w:bCs/>
                <w:color w:val="000000"/>
                <w:kern w:val="0"/>
                <w:sz w:val="20"/>
                <w:szCs w:val="20"/>
                <w:lang w:val="en-US" w:eastAsia="zh-CN" w:bidi="ar"/>
              </w:rPr>
              <w:t>1.10</w:t>
            </w: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201</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一般公共服务支出</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963.17</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962.07</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1.10</w:t>
            </w: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20103</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政府办公厅（室）及相关机构事务</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963.17</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962.07</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1.10</w:t>
            </w: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2010301</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行政运行</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770.92</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769.83</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1.10</w:t>
            </w: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2010302</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一般行政管理事务</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122.02</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122.02</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2010350</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事业运行</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70.22</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70.22</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208</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社会保障和就业支出</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66.94</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66.94</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20805</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行政事业单位离退休</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45.32</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45.32</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2080501</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归口管理的行政单位离退休</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1.82</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1.82</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2080505</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机关事业单位基本养老保险缴费支出</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43.50</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43.50</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20808</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抚恤</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19.12</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19.12</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2080801</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死亡抚恤</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19.12</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19.12</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20827</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财政对其他社会保险基金的补助</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2.50</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2.50</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2082702</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财政对工伤保险基金的补助</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1.16</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1.16</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2082703</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财政对生育保险基金的补助</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1.34</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1.34</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210</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医疗卫生与计划生育支出</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24.39</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24.39</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both"/>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21011</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行政事业单位医疗</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24.39</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24.39</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2101101</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行政单位医疗</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11.65</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11.65</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2101102</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事业单位医疗</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12.75</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12.75</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213</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农林水支出</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491.00</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491.00</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21305</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扶贫</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71.00</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71.00</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2130504</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农村基础设施建设</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10.00</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10.00</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2130599</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其他扶贫支出</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61.00</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61.00</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21306</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农业综合开发</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420.00</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420.00</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2130699</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其他农业综合开发支出</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420.00</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420.00</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221</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住房保障支出</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12.73</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12.73</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22102</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住房改革支出</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12.73</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12.73</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371" w:hRule="atLeast"/>
          <w:jc w:val="center"/>
        </w:trPr>
        <w:tc>
          <w:tcPr>
            <w:tcW w:w="10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2210201</w:t>
            </w:r>
          </w:p>
        </w:tc>
        <w:tc>
          <w:tcPr>
            <w:tcW w:w="131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val="en-US" w:eastAsia="zh-CN" w:bidi="ar"/>
              </w:rPr>
            </w:pPr>
            <w:r>
              <w:rPr>
                <w:rFonts w:hint="eastAsia" w:ascii="宋体" w:hAnsi="宋体" w:cs="宋体"/>
                <w:color w:val="000000"/>
                <w:kern w:val="0"/>
                <w:sz w:val="20"/>
                <w:szCs w:val="20"/>
                <w:lang w:val="en-US" w:eastAsia="zh-CN" w:bidi="ar"/>
              </w:rPr>
              <w:t xml:space="preserve">  住房公积金</w:t>
            </w:r>
          </w:p>
        </w:tc>
        <w:tc>
          <w:tcPr>
            <w:tcW w:w="920" w:type="dxa"/>
            <w:gridSpan w:val="3"/>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12.73</w:t>
            </w: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r>
              <w:rPr>
                <w:rFonts w:hint="eastAsia" w:ascii="宋体" w:hAnsi="宋体" w:cs="宋体"/>
                <w:color w:val="000000"/>
                <w:kern w:val="0"/>
                <w:sz w:val="20"/>
                <w:szCs w:val="20"/>
                <w:lang w:val="en-US" w:eastAsia="zh-CN" w:bidi="ar"/>
              </w:rPr>
              <w:t>12.73</w:t>
            </w: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1"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c>
          <w:tcPr>
            <w:tcW w:w="9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hint="eastAsia" w:ascii="宋体" w:hAnsi="宋体" w:cs="宋体"/>
                <w:color w:val="000000"/>
                <w:kern w:val="0"/>
                <w:sz w:val="20"/>
                <w:szCs w:val="20"/>
                <w:lang w:bidi="ar"/>
              </w:rPr>
            </w:pPr>
          </w:p>
        </w:tc>
      </w:tr>
      <w:tr>
        <w:tblPrEx>
          <w:tblCellMar>
            <w:top w:w="0" w:type="dxa"/>
            <w:left w:w="0" w:type="dxa"/>
            <w:bottom w:w="0" w:type="dxa"/>
            <w:right w:w="0" w:type="dxa"/>
          </w:tblCellMar>
        </w:tblPrEx>
        <w:trPr>
          <w:trHeight w:val="481" w:hRule="atLeast"/>
          <w:jc w:val="center"/>
        </w:trPr>
        <w:tc>
          <w:tcPr>
            <w:tcW w:w="8800" w:type="dxa"/>
            <w:gridSpan w:val="17"/>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lang w:bidi="ar"/>
              </w:rPr>
              <w:t>注：本表反映部门本年度取得的各项收入情况。</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9000" w:type="dxa"/>
        <w:tblInd w:w="0" w:type="dxa"/>
        <w:tblLayout w:type="fixed"/>
        <w:tblCellMar>
          <w:top w:w="0" w:type="dxa"/>
          <w:left w:w="0" w:type="dxa"/>
          <w:bottom w:w="0" w:type="dxa"/>
          <w:right w:w="0" w:type="dxa"/>
        </w:tblCellMar>
      </w:tblPr>
      <w:tblGrid>
        <w:gridCol w:w="290"/>
        <w:gridCol w:w="289"/>
        <w:gridCol w:w="803"/>
        <w:gridCol w:w="1117"/>
        <w:gridCol w:w="647"/>
        <w:gridCol w:w="436"/>
        <w:gridCol w:w="682"/>
        <w:gridCol w:w="402"/>
        <w:gridCol w:w="718"/>
        <w:gridCol w:w="365"/>
        <w:gridCol w:w="753"/>
        <w:gridCol w:w="331"/>
        <w:gridCol w:w="789"/>
        <w:gridCol w:w="294"/>
        <w:gridCol w:w="1084"/>
      </w:tblGrid>
      <w:tr>
        <w:tblPrEx>
          <w:tblCellMar>
            <w:top w:w="0" w:type="dxa"/>
            <w:left w:w="0" w:type="dxa"/>
            <w:bottom w:w="0" w:type="dxa"/>
            <w:right w:w="0" w:type="dxa"/>
          </w:tblCellMar>
        </w:tblPrEx>
        <w:trPr>
          <w:trHeight w:val="603" w:hRule="atLeast"/>
        </w:trPr>
        <w:tc>
          <w:tcPr>
            <w:tcW w:w="9000" w:type="dxa"/>
            <w:gridSpan w:val="15"/>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center"/>
              <w:rPr>
                <w:rFonts w:ascii="黑体" w:hAnsi="宋体" w:eastAsia="黑体" w:cs="黑体"/>
                <w:color w:val="000000"/>
                <w:sz w:val="40"/>
                <w:szCs w:val="40"/>
              </w:rPr>
            </w:pPr>
            <w:r>
              <w:rPr>
                <w:rFonts w:hint="eastAsia" w:ascii="黑体" w:hAnsi="宋体" w:eastAsia="黑体" w:cs="黑体"/>
                <w:color w:val="000000"/>
                <w:kern w:val="0"/>
                <w:sz w:val="40"/>
                <w:szCs w:val="40"/>
                <w:lang w:bidi="ar"/>
              </w:rPr>
              <w:t>支出决算</w:t>
            </w:r>
            <w:r>
              <w:rPr>
                <w:sz w:val="44"/>
              </w:rPr>
              <mc:AlternateContent>
                <mc:Choice Requires="wpg">
                  <w:drawing>
                    <wp:anchor distT="0" distB="0" distL="114300" distR="114300" simplePos="0" relativeHeight="251676672" behindDoc="0" locked="1" layoutInCell="1" allowOverlap="1">
                      <wp:simplePos x="0" y="0"/>
                      <wp:positionH relativeFrom="column">
                        <wp:posOffset>-1027430</wp:posOffset>
                      </wp:positionH>
                      <wp:positionV relativeFrom="page">
                        <wp:posOffset>-1029970</wp:posOffset>
                      </wp:positionV>
                      <wp:extent cx="3088640" cy="523240"/>
                      <wp:effectExtent l="3175" t="0" r="13335" b="29210"/>
                      <wp:wrapNone/>
                      <wp:docPr id="38" name="组合 38"/>
                      <wp:cNvGraphicFramePr/>
                      <a:graphic xmlns:a="http://schemas.openxmlformats.org/drawingml/2006/main">
                        <a:graphicData uri="http://schemas.microsoft.com/office/word/2010/wordprocessingGroup">
                          <wpg:wgp>
                            <wpg:cNvGrpSpPr/>
                            <wpg:grpSpPr>
                              <a:xfrm>
                                <a:off x="0" y="0"/>
                                <a:ext cx="3088640" cy="523240"/>
                                <a:chOff x="4551" y="52615"/>
                                <a:chExt cx="8546" cy="1398"/>
                              </a:xfrm>
                            </wpg:grpSpPr>
                            <wps:wsp>
                              <wps:cNvPr id="39"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0"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0.9pt;margin-top:-81.1pt;height:41.2pt;width:243.2pt;mso-position-vertical-relative:page;z-index:251676672;mso-width-relative:page;mso-height-relative:page;" coordorigin="4551,52615" coordsize="8546,1398" o:gfxdata="UEsDBAoAAAAAAIdO4kAAAAAAAAAAAAAAAAAEAAAAZHJzL1BLAwQUAAAACACHTuJAHJpSytwAAAAN&#10;AQAADwAAAGRycy9kb3ducmV2LnhtbE2PQU/CQBCF7yb+h82YeIPtFq1YuyWGqCdCIpgQbkM7tA3d&#10;3aa7tPDvHb3obebNy3vfZIuLacVAvW+c1aCmEQiyhSsbW2n42r5P5iB8QFti6yxpuJKHRX57k2Fa&#10;utF+0rAJleAQ61PUUIfQpVL6oiaDfuo6snw7ut5g4LWvZNnjyOGmlXEUJdJgY7mhxo6WNRWnzdlo&#10;+BhxfJ2pt2F1Oi6v++3jerdSpPX9nYpeQAS6hD8z/OAzOuTMdHBnW3rRapioRDF7+J3iGAR7ZvFD&#10;AuLA0tPzHGSeyf9f5N9QSwMEFAAAAAgAh07iQAUJ5FtEAwAAPAkAAA4AAABkcnMvZTJvRG9jLnht&#10;bO1WzW4TMRC+I/EOlu90f7L5VZMqNKRCKrRSQZwdr/dH8trGdropZw4ceQMkbjwD4nEqXoOxd7NJ&#10;SyVaEJxQpI3tGc/PN9/M7uHRpuLokmlTSjHF0UGIERNUpqXIp/j1q+WTEUbGEpESLgWb4itm8NHs&#10;8aPDWk1YLAvJU6YRGBFmUqspLqxVkyAwtGAVMQdSMQHCTOqKWNjqPEg1qcF6xYM4DAdBLXWqtKTM&#10;GDhdNELcWtT3MSizrKRsIem6YsI2VjXjxEJKpiiVwTMfbZYxas+yzDCL+BRDptY/wQmsV+4ZzA7J&#10;JNdEFSVtQyD3CeFWThUpBTjtTC2IJWity59MVSXV0sjMHlBZBU0iHhHIIgpvYXOi5Vr5XPJJnasO&#10;dCjULdR/2yx9eXmuUZlOcQ/qLkgFFf/+9f31xw8IDgCdWuUTUDrR6kKd6/Ygb3Yu4U2mK/cPqaCN&#10;x/Wqw5VtLKJw2AtHo0ECkFOQ9eNeDGsPPC2gOu5a0u9HGHnpIOpvhc/a+6N+MmguR72xjyrYOg5c&#10;fF04tQJOmh1Q5s+AuiiIYh5/4zDYAjXugPr05frbZxT1GqC8UoeSmRgA7A6I7sp1i9ReptHQ49Bl&#10;SiZKG3vCZIXcYoo1kNtzjlyeGgt4gupWxbk1kpfpsuTcb3S+OuYaXRJohMXY/fxdvq5eyLQ5HvXD&#10;0BcGDJlG3xu9YYgLVE9x3E9AFVECAyCDxoNlpYBERuQYEZ7DZKFWew9Cuhh8uV10C2KKxp0365AD&#10;d1zAn6teg5lbrWR6BYhr2fSsUXRZwv1TYuw50dCk4B/GmD2DR8YlBCXbFUaF1O/uOnf6QAmQYlRD&#10;00PAb9dEM4z4cwFkGUeJo6n1m6Q/jGGj9yWrfYlYV8cS4ATmQnR+6fQt3y4zLas3MO3mziuIiKDg&#10;u4Gm3RzbZhjBvKRsPvdqMBkUsafiQlFn3JVPyPnayqz0Zd6h04IGlHeN+g+479Bph0TL/eSB3B8O&#10;2z4fjdsh0HG/Fydtl0exb6m/wf35IgzjRUs7T8FtizyY2Tdutw3TUPtpOBxES185U5CUNaeuvX7Z&#10;Xw/qEbtZbaCBdoT43y73bRf/4oCXqh8/7QeAe2vv73177T56Zj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uQUAAFtDb250ZW50X1R5cGVzXS54&#10;bWxQSwECFAAKAAAAAACHTuJAAAAAAAAAAAAAAAAABgAAAAAAAAAAABAAAACbBAAAX3JlbHMvUEsB&#10;AhQAFAAAAAgAh07iQIoUZjzRAAAAlAEAAAsAAAAAAAAAAQAgAAAAvwQAAF9yZWxzLy5yZWxzUEsB&#10;AhQACgAAAAAAh07iQAAAAAAAAAAAAAAAAAQAAAAAAAAAAAAQAAAAAAAAAGRycy9QSwECFAAUAAAA&#10;CACHTuJAHJpSytwAAAANAQAADwAAAAAAAAABACAAAAAiAAAAZHJzL2Rvd25yZXYueG1sUEsBAhQA&#10;FAAAAAgAh07iQAUJ5FtEAwAAPAkAAA4AAAAAAAAAAQAgAAAAKwEAAGRycy9lMm9Eb2MueG1sUEsF&#10;BgAAAAAGAAYAWQEAAOEGA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N8NB1r4AAADb&#10;AAAADwAAAGRycy9kb3ducmV2LnhtbEWPzW7CMBCE75X6DtZW6q3YoeIvYDggqlY9QUDiusTbJE28&#10;jmwX6NvXlZA4jmbmG81idbWdOJMPjWMN2UCBIC6dabjScNi/vUxBhIhssHNMGn4pwGr5+LDA3LgL&#10;7+hcxEokCIccNdQx9rmUoazJYhi4njh5X85bjEn6ShqPlwS3nRwqNZYWG04LNfa0rqlsix+roT1M&#10;to1av38fP9vxyG+y02TkT1o/P2VqDiLSNd7Dt/aH0fA6g/8v6QfI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8NB1r4A&#10;AADbAAAADwAAAAAAAAABACAAAAAiAAAAZHJzL2Rvd25yZXYueG1sUEsBAhQAFAAAAAgAh07iQDMv&#10;BZ47AAAAOQAAABAAAAAAAAAAAQAgAAAADQEAAGRycy9zaGFwZXhtbC54bWxQSwUGAAAAAAYABgBb&#10;AQAAtw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d1bfALkAAADb&#10;AAAADwAAAGRycy9kb3ducmV2LnhtbEVPy4rCMBTdD/gP4QruxkQZOqUahRGUWWqdx/bSXNsyzU1J&#10;0qp/bxbCLA/nvd7ebCdG8qF1rGExVyCIK2darjV8nfevOYgQkQ12jknDnQJsN5OXNRbGXflEYxlr&#10;kUI4FKihibEvpAxVQxbD3PXEibs4bzEm6GtpPF5TuO3kUqlMWmw5NTTY066h6q8crIbs+LFz1Tk/&#10;/PjfVh3dsL/n799az6YLtQIR6Rb/xU/3p9HwltanL+kHyM0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HdW3wC5AAAA2wAA&#10;AA8AAAAAAAAAAQAgAAAAIgAAAGRycy9kb3ducmV2LnhtbFBLAQIUABQAAAAIAIdO4kAzLwWeOwAA&#10;ADkAAAAQAAAAAAAAAAEAIAAAAAgBAABkcnMvc2hhcGV4bWwueG1sUEsFBgAAAAAGAAYAWwEAALID&#10;A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v:textbox>
                      </v:rect>
                      <w10:anchorlock/>
                    </v:group>
                  </w:pict>
                </mc:Fallback>
              </mc:AlternateContent>
            </w:r>
            <w:r>
              <w:rPr>
                <w:rFonts w:hint="eastAsia" w:ascii="黑体" w:hAnsi="宋体" w:eastAsia="黑体" w:cs="黑体"/>
                <w:color w:val="000000"/>
                <w:kern w:val="0"/>
                <w:sz w:val="40"/>
                <w:szCs w:val="40"/>
                <w:lang w:bidi="ar"/>
              </w:rPr>
              <w:t>表</w:t>
            </w:r>
          </w:p>
        </w:tc>
      </w:tr>
      <w:tr>
        <w:tblPrEx>
          <w:tblCellMar>
            <w:top w:w="0" w:type="dxa"/>
            <w:left w:w="0" w:type="dxa"/>
            <w:bottom w:w="0" w:type="dxa"/>
            <w:right w:w="0" w:type="dxa"/>
          </w:tblCellMar>
        </w:tblPrEx>
        <w:trPr>
          <w:trHeight w:val="404" w:hRule="atLeast"/>
        </w:trPr>
        <w:tc>
          <w:tcPr>
            <w:tcW w:w="29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89"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803"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1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64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1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20"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1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20"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37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lang w:bidi="ar"/>
              </w:rPr>
              <w:t>公开03表</w:t>
            </w:r>
          </w:p>
        </w:tc>
      </w:tr>
      <w:tr>
        <w:tblPrEx>
          <w:tblCellMar>
            <w:top w:w="0" w:type="dxa"/>
            <w:left w:w="0" w:type="dxa"/>
            <w:bottom w:w="0" w:type="dxa"/>
            <w:right w:w="0" w:type="dxa"/>
          </w:tblCellMar>
        </w:tblPrEx>
        <w:trPr>
          <w:trHeight w:val="380" w:hRule="atLeast"/>
        </w:trPr>
        <w:tc>
          <w:tcPr>
            <w:tcW w:w="3146" w:type="dxa"/>
            <w:gridSpan w:val="5"/>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lang w:bidi="ar"/>
              </w:rPr>
              <w:t>部门：</w:t>
            </w:r>
          </w:p>
        </w:tc>
        <w:tc>
          <w:tcPr>
            <w:tcW w:w="111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20"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11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498" w:type="dxa"/>
            <w:gridSpan w:val="4"/>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lang w:bidi="ar"/>
              </w:rPr>
              <w:t>金额单位：万元</w:t>
            </w:r>
          </w:p>
        </w:tc>
      </w:tr>
      <w:tr>
        <w:tblPrEx>
          <w:tblCellMar>
            <w:top w:w="0" w:type="dxa"/>
            <w:left w:w="0" w:type="dxa"/>
            <w:bottom w:w="0" w:type="dxa"/>
            <w:right w:w="0" w:type="dxa"/>
          </w:tblCellMar>
        </w:tblPrEx>
        <w:trPr>
          <w:trHeight w:val="837" w:hRule="atLeast"/>
        </w:trPr>
        <w:tc>
          <w:tcPr>
            <w:tcW w:w="2499"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项目</w:t>
            </w:r>
          </w:p>
        </w:tc>
        <w:tc>
          <w:tcPr>
            <w:tcW w:w="1083" w:type="dxa"/>
            <w:gridSpan w:val="2"/>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本年支出合计</w:t>
            </w:r>
          </w:p>
        </w:tc>
        <w:tc>
          <w:tcPr>
            <w:tcW w:w="1084" w:type="dxa"/>
            <w:gridSpan w:val="2"/>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基本支出</w:t>
            </w:r>
          </w:p>
        </w:tc>
        <w:tc>
          <w:tcPr>
            <w:tcW w:w="1083" w:type="dxa"/>
            <w:gridSpan w:val="2"/>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项目支出</w:t>
            </w:r>
          </w:p>
        </w:tc>
        <w:tc>
          <w:tcPr>
            <w:tcW w:w="1084" w:type="dxa"/>
            <w:gridSpan w:val="2"/>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上缴上级支出</w:t>
            </w:r>
          </w:p>
        </w:tc>
        <w:tc>
          <w:tcPr>
            <w:tcW w:w="1083" w:type="dxa"/>
            <w:gridSpan w:val="2"/>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经营支出</w:t>
            </w:r>
          </w:p>
        </w:tc>
        <w:tc>
          <w:tcPr>
            <w:tcW w:w="1084" w:type="dxa"/>
            <w:vMerge w:val="restart"/>
            <w:tcBorders>
              <w:top w:val="single" w:color="000000" w:sz="4" w:space="0"/>
              <w:left w:val="nil"/>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对附属单位补助支出</w:t>
            </w:r>
          </w:p>
        </w:tc>
      </w:tr>
      <w:tr>
        <w:tblPrEx>
          <w:tblCellMar>
            <w:top w:w="0" w:type="dxa"/>
            <w:left w:w="0" w:type="dxa"/>
            <w:bottom w:w="0" w:type="dxa"/>
            <w:right w:w="0" w:type="dxa"/>
          </w:tblCellMar>
        </w:tblPrEx>
        <w:trPr>
          <w:trHeight w:val="782" w:hRule="atLeast"/>
        </w:trPr>
        <w:tc>
          <w:tcPr>
            <w:tcW w:w="1382"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功能分类科目编码</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科目名称</w:t>
            </w:r>
          </w:p>
        </w:tc>
        <w:tc>
          <w:tcPr>
            <w:tcW w:w="1083" w:type="dxa"/>
            <w:gridSpan w:val="2"/>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084" w:type="dxa"/>
            <w:gridSpan w:val="2"/>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083" w:type="dxa"/>
            <w:gridSpan w:val="2"/>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084" w:type="dxa"/>
            <w:gridSpan w:val="2"/>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083" w:type="dxa"/>
            <w:gridSpan w:val="2"/>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084" w:type="dxa"/>
            <w:vMerge w:val="continue"/>
            <w:tcBorders>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r>
      <w:tr>
        <w:tblPrEx>
          <w:tblCellMar>
            <w:top w:w="0" w:type="dxa"/>
            <w:left w:w="0" w:type="dxa"/>
            <w:bottom w:w="0" w:type="dxa"/>
            <w:right w:w="0" w:type="dxa"/>
          </w:tblCellMar>
        </w:tblPrEx>
        <w:trPr>
          <w:trHeight w:val="395" w:hRule="atLeast"/>
        </w:trPr>
        <w:tc>
          <w:tcPr>
            <w:tcW w:w="2499"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栏次</w:t>
            </w:r>
          </w:p>
        </w:tc>
        <w:tc>
          <w:tcPr>
            <w:tcW w:w="108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1</w:t>
            </w:r>
          </w:p>
        </w:tc>
        <w:tc>
          <w:tcPr>
            <w:tcW w:w="108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2</w:t>
            </w:r>
          </w:p>
        </w:tc>
        <w:tc>
          <w:tcPr>
            <w:tcW w:w="108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3</w:t>
            </w:r>
          </w:p>
        </w:tc>
        <w:tc>
          <w:tcPr>
            <w:tcW w:w="1084"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4</w:t>
            </w:r>
          </w:p>
        </w:tc>
        <w:tc>
          <w:tcPr>
            <w:tcW w:w="108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5</w:t>
            </w:r>
          </w:p>
        </w:tc>
        <w:tc>
          <w:tcPr>
            <w:tcW w:w="1084"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6</w:t>
            </w:r>
          </w:p>
        </w:tc>
      </w:tr>
      <w:tr>
        <w:tblPrEx>
          <w:tblCellMar>
            <w:top w:w="0" w:type="dxa"/>
            <w:left w:w="0" w:type="dxa"/>
            <w:bottom w:w="0" w:type="dxa"/>
            <w:right w:w="0" w:type="dxa"/>
          </w:tblCellMar>
        </w:tblPrEx>
        <w:trPr>
          <w:trHeight w:val="440" w:hRule="atLeast"/>
        </w:trPr>
        <w:tc>
          <w:tcPr>
            <w:tcW w:w="2499"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合计</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1,128.42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1,006.39</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122.02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kern w:val="2"/>
                <w:sz w:val="20"/>
                <w:szCs w:val="20"/>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kern w:val="2"/>
                <w:sz w:val="20"/>
                <w:szCs w:val="20"/>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kern w:val="2"/>
                <w:sz w:val="20"/>
                <w:szCs w:val="20"/>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201</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一般公共服务支出</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953.36</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831.34</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122.02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20103</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政府办公厅（室）及相关机构事务</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953.36</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831.34</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122.02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2010301</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行政运行</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761.11</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761.11</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2010302</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一般行政管理事务</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122.02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122.02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2010350</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事业运行</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70.22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70.22</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社会保障和就业支出</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66.94</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66.94</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20805</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行政事业单位离退休</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45.32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45.32</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2080501</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归口管理的行政单位离退休</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1.82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1.82</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2080505</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机关事业单位基本养老保险缴费支出</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43.50</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43.50</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20808</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抚恤</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19.12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19.12</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2080801</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死亡抚恤</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19.12</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19.12</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20827</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财政对其他社会保险基金的补助</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2.50</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2.50</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2082702</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财政对工伤保险基金的补助</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1.16</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1.16</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2082703</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财政对生育保险基金的补助</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1.34</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1.34</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210</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医疗卫生与计划生育支出</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24.39</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24.39</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21011</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行政事业单位医疗</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24.39</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24.39</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2101101</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行政单位医疗</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11.65</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11.65</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2101102</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事业单位医疗</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12.75</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12.75</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213</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农林水支出</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71.00</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71.00</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21305</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扶贫</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71.00</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71.00</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2130504</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农村基础设施建设</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10.00</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10.00</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2130599</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其他扶贫支出</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61.00</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61.00</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221</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住房保障支出</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22102</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住房改革支出</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468" w:hRule="atLeast"/>
        </w:trPr>
        <w:tc>
          <w:tcPr>
            <w:tcW w:w="1382"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2210201</w:t>
            </w:r>
          </w:p>
        </w:tc>
        <w:tc>
          <w:tcPr>
            <w:tcW w:w="11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住房公积金</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08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748" w:hRule="atLeast"/>
        </w:trPr>
        <w:tc>
          <w:tcPr>
            <w:tcW w:w="9000" w:type="dxa"/>
            <w:gridSpan w:val="15"/>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lang w:bidi="ar"/>
              </w:rPr>
              <w:t>注：本表反映部门本年度各项支出情况。</w:t>
            </w:r>
          </w:p>
        </w:tc>
      </w:tr>
    </w:tbl>
    <w:p>
      <w:pPr>
        <w:widowControl/>
        <w:spacing w:after="0" w:line="560" w:lineRule="exact"/>
        <w:ind w:firstLine="562" w:firstLineChars="200"/>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940" w:type="dxa"/>
        <w:tblInd w:w="0" w:type="dxa"/>
        <w:tblLayout w:type="fixed"/>
        <w:tblCellMar>
          <w:top w:w="0" w:type="dxa"/>
          <w:left w:w="0" w:type="dxa"/>
          <w:bottom w:w="0" w:type="dxa"/>
          <w:right w:w="0" w:type="dxa"/>
        </w:tblCellMar>
      </w:tblPr>
      <w:tblGrid>
        <w:gridCol w:w="1717"/>
        <w:gridCol w:w="745"/>
        <w:gridCol w:w="325"/>
        <w:gridCol w:w="850"/>
        <w:gridCol w:w="2124"/>
        <w:gridCol w:w="191"/>
        <w:gridCol w:w="360"/>
        <w:gridCol w:w="650"/>
        <w:gridCol w:w="226"/>
        <w:gridCol w:w="599"/>
        <w:gridCol w:w="277"/>
        <w:gridCol w:w="876"/>
      </w:tblGrid>
      <w:tr>
        <w:tblPrEx>
          <w:tblCellMar>
            <w:top w:w="0" w:type="dxa"/>
            <w:left w:w="0" w:type="dxa"/>
            <w:bottom w:w="0" w:type="dxa"/>
            <w:right w:w="0" w:type="dxa"/>
          </w:tblCellMar>
        </w:tblPrEx>
        <w:trPr>
          <w:trHeight w:val="152" w:hRule="atLeast"/>
        </w:trPr>
        <w:tc>
          <w:tcPr>
            <w:tcW w:w="8940" w:type="dxa"/>
            <w:gridSpan w:val="1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黑体" w:hAnsi="宋体" w:eastAsia="黑体" w:cs="黑体"/>
                <w:color w:val="000000"/>
                <w:sz w:val="40"/>
                <w:szCs w:val="40"/>
              </w:rPr>
            </w:pPr>
            <w:r>
              <w:rPr>
                <w:rFonts w:hint="eastAsia" w:ascii="黑体" w:hAnsi="宋体" w:eastAsia="黑体" w:cs="黑体"/>
                <w:color w:val="000000"/>
                <w:kern w:val="0"/>
                <w:sz w:val="40"/>
                <w:szCs w:val="40"/>
                <w:lang w:bidi="ar"/>
              </w:rPr>
              <w:t>财政拨款收入支出决</w:t>
            </w:r>
            <w:r>
              <w:rPr>
                <w:sz w:val="44"/>
              </w:rPr>
              <mc:AlternateContent>
                <mc:Choice Requires="wpg">
                  <w:drawing>
                    <wp:anchor distT="0" distB="0" distL="114300" distR="114300" simplePos="0" relativeHeight="251677696" behindDoc="0" locked="1" layoutInCell="1" allowOverlap="1">
                      <wp:simplePos x="0" y="0"/>
                      <wp:positionH relativeFrom="column">
                        <wp:posOffset>-1027430</wp:posOffset>
                      </wp:positionH>
                      <wp:positionV relativeFrom="page">
                        <wp:posOffset>-1029970</wp:posOffset>
                      </wp:positionV>
                      <wp:extent cx="3088640" cy="523240"/>
                      <wp:effectExtent l="3175" t="0" r="13335" b="29210"/>
                      <wp:wrapNone/>
                      <wp:docPr id="43" name="组合 43"/>
                      <wp:cNvGraphicFramePr/>
                      <a:graphic xmlns:a="http://schemas.openxmlformats.org/drawingml/2006/main">
                        <a:graphicData uri="http://schemas.microsoft.com/office/word/2010/wordprocessingGroup">
                          <wpg:wgp>
                            <wpg:cNvGrpSpPr/>
                            <wpg:grpSpPr>
                              <a:xfrm>
                                <a:off x="0" y="0"/>
                                <a:ext cx="3088640" cy="523240"/>
                                <a:chOff x="4551" y="52615"/>
                                <a:chExt cx="8546" cy="1398"/>
                              </a:xfrm>
                            </wpg:grpSpPr>
                            <wps:wsp>
                              <wps:cNvPr id="44"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5"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0.9pt;margin-top:-81.1pt;height:41.2pt;width:243.2pt;mso-position-vertical-relative:page;z-index:251677696;mso-width-relative:page;mso-height-relative:page;" coordorigin="4551,52615" coordsize="8546,1398" o:gfxdata="UEsDBAoAAAAAAIdO4kAAAAAAAAAAAAAAAAAEAAAAZHJzL1BLAwQUAAAACACHTuJAHJpSytwAAAAN&#10;AQAADwAAAGRycy9kb3ducmV2LnhtbE2PQU/CQBCF7yb+h82YeIPtFq1YuyWGqCdCIpgQbkM7tA3d&#10;3aa7tPDvHb3obebNy3vfZIuLacVAvW+c1aCmEQiyhSsbW2n42r5P5iB8QFti6yxpuJKHRX57k2Fa&#10;utF+0rAJleAQ61PUUIfQpVL6oiaDfuo6snw7ut5g4LWvZNnjyOGmlXEUJdJgY7mhxo6WNRWnzdlo&#10;+BhxfJ2pt2F1Oi6v++3jerdSpPX9nYpeQAS6hD8z/OAzOuTMdHBnW3rRapioRDF7+J3iGAR7ZvFD&#10;AuLA0tPzHGSeyf9f5N9QSwMEFAAAAAgAh07iQBfzrsdDAwAAPAkAAA4AAABkcnMvZTJvRG9jLnht&#10;bO1WzW4TMRC+I/EOlu90f7KbPzWpQkMqpEIrFcTZ8Xp/JK9tbKebcubAkTdA4sYzIB6n4jUYezdp&#10;GirRguCEIm1sz3h+vplvdg+P1jVHl0ybSooJjg5CjJigMqtEMcGvXy2eDDEyloiMcCnYBF8xg4+m&#10;jx8dNmrMYllKnjGNwIgw40ZNcGmtGgeBoSWriTmQigkQ5lLXxMJWF0GmSQPWax7EYdgPGqkzpSVl&#10;xsDpvBXizqK+j0GZ5xVlc0lXNRO2taoZJxZSMmWlDJ76aPOcUXuW54ZZxCcYMrX+CU5gvXTPYHpI&#10;xoUmqqxoFwK5Twh7OdWkEuB0a2pOLEErXf1kqq6olkbm9oDKOmgT8YhAFlG4h82JlivlcynGTaG2&#10;oEOh9lD/bbP05eW5RlU2wUkPI0FqqPj3r++vP35AcADoNKoYg9KJVhfqXHcHRbtzCa9zXbt/SAWt&#10;Pa5XW1zZ2iIKh71wOOwnADkFWRr3Ylh74GkJ1XHXkjSNMPLSfpRuhM+6+8M06beXo95o6KTBxnHg&#10;4tuG0yjoSXMDlPkzoC5KopjH3zgMNkAlW6A+fbn+9hlFHVBeaYuSGRsA7A6I7sp1g9ROptHA47DN&#10;lIyVNvaEyRq5xQRraG7fc+Ty1NgWlI2Kc2skr7JFxbnf6GJ5zDW6JECE+cj9/F2+ql/IrD0epmHo&#10;CwM+Tavvkb5liAvUTHCcJqCKKIEBkAPxYFkraCIjCowIL2CyUKu9ByFdDL7cLro5MWXrzpvtiskF&#10;eHLVazFzq6XMrgBxLVvOGkUXFdw/JcaeEw0kBf8wxuwZPHIuISjZrTAqpX5317nTh5YAKUYNkB4C&#10;frsimmHEnwtollGUuDa1fpOkgxg2eley3JWIVX0sAU7oXIjOL52+5ZtlrmX9BqbdzHkFEREUfLfQ&#10;dJtj2w4jmJeUzWZeDSaDIvZUXCjqjLvyCTlbWZlXvsw36HSgQcs7ov6L3k/3ez9xFXS+gSD36f3B&#10;oOP5cNQNgW3v92JglhsRURR7Sv2N3p/NwzCed23nW3BDkQd39q3bHWHa1n4aDvrRwlfOlCRj7amj&#10;1y/59SCO2PVy3cH/ny4Po4t/ccBL1U+47gPAvbV3955eNx890x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4BQAAW0NvbnRlbnRfVHlwZXNdLnht&#10;bFBLAQIUAAoAAAAAAIdO4kAAAAAAAAAAAAAAAAAGAAAAAAAAAAAAEAAAAJoEAABfcmVscy9QSwEC&#10;FAAUAAAACACHTuJAihRmPNEAAACUAQAACwAAAAAAAAABACAAAAC+BAAAX3JlbHMvLnJlbHNQSwEC&#10;FAAKAAAAAACHTuJAAAAAAAAAAAAAAAAABAAAAAAAAAAAABAAAAAAAAAAZHJzL1BLAQIUABQAAAAI&#10;AIdO4kAcmlLK3AAAAA0BAAAPAAAAAAAAAAEAIAAAACIAAABkcnMvZG93bnJldi54bWxQSwECFAAU&#10;AAAACACHTuJAF/Oux0MDAAA8CQAADgAAAAAAAAABACAAAAArAQAAZHJzL2Uyb0RvYy54bWxQSwUG&#10;AAAAAAYABgBZAQAA4AY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gcSdNb4AAADb&#10;AAAADwAAAGRycy9kb3ducmV2LnhtbEWPzWsCMRTE7wX/h/AEbzVZ8aNsjR5EsXhqVfD63Lzubnfz&#10;siTxo/+9KRQ8DjPzG2a+vNtWXMmH2rGGbKhAEBfO1FxqOB42r28gQkQ22DomDb8UYLnovcwxN+7G&#10;X3Tdx1IkCIccNVQxdrmUoajIYhi6jjh5385bjEn6UhqPtwS3rRwpNZUWa04LFXa0qqho9heroTnO&#10;Pmu12v6cds104tfZeTbxZ60H/Uy9g4h0j8/wf/vDaBiP4e9L+gFy8Q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cSdNb4A&#10;AADbAAAADwAAAAAAAAABACAAAAAiAAAAZHJzL2Rvd25yZXYueG1sUEsBAhQAFAAAAAgAh07iQDMv&#10;BZ47AAAAOQAAABAAAAAAAAAAAQAgAAAADQEAAGRycy9zaGFwZXhtbC54bWxQSwUGAAAAAAYABgBb&#10;AQAAtw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ZyF8mLsAAADb&#10;AAAADwAAAGRycy9kb3ducmV2LnhtbEWPS4sCMRCE78L+h9ALe9PExdVhNAorKHv07bWZtDODk86Q&#10;xNe/3wiCx6KqvqIms7ttxJV8qB1r6PcUCOLCmZpLDbvtopuBCBHZYOOYNDwowGz60ZlgbtyN13Td&#10;xFIkCIccNVQxtrmUoajIYui5ljh5J+ctxiR9KY3HW4LbRn4rNZQWa04LFbY0r6g4by5Ww3D1O3fF&#10;Nlse/LFWK3dZPLLRXuuvz74ag4h0j+/wq/1nNAx+4Pkl/QA5/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yF8mLsAAADb&#10;AAAADwAAAAAAAAABACAAAAAiAAAAZHJzL2Rvd25yZXYueG1sUEsBAhQAFAAAAAgAh07iQDMvBZ47&#10;AAAAOQAAABAAAAAAAAAAAQAgAAAACgEAAGRycy9zaGFwZXhtbC54bWxQSwUGAAAAAAYABgBbAQAA&#10;tAM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v:textbox>
                      </v:rect>
                      <w10:anchorlock/>
                    </v:group>
                  </w:pict>
                </mc:Fallback>
              </mc:AlternateContent>
            </w:r>
            <w:r>
              <w:rPr>
                <w:rFonts w:hint="eastAsia" w:ascii="黑体" w:hAnsi="宋体" w:eastAsia="黑体" w:cs="黑体"/>
                <w:color w:val="000000"/>
                <w:kern w:val="0"/>
                <w:sz w:val="40"/>
                <w:szCs w:val="40"/>
                <w:lang w:bidi="ar"/>
              </w:rPr>
              <w:t>算总表</w:t>
            </w:r>
          </w:p>
        </w:tc>
      </w:tr>
      <w:tr>
        <w:tblPrEx>
          <w:tblCellMar>
            <w:top w:w="0" w:type="dxa"/>
            <w:left w:w="0" w:type="dxa"/>
            <w:bottom w:w="0" w:type="dxa"/>
            <w:right w:w="0" w:type="dxa"/>
          </w:tblCellMar>
        </w:tblPrEx>
        <w:trPr>
          <w:trHeight w:val="90" w:hRule="atLeast"/>
        </w:trPr>
        <w:tc>
          <w:tcPr>
            <w:tcW w:w="171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745"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325"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2974"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551"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65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82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1153"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公开04表</w:t>
            </w:r>
          </w:p>
        </w:tc>
      </w:tr>
      <w:tr>
        <w:tblPrEx>
          <w:tblCellMar>
            <w:top w:w="0" w:type="dxa"/>
            <w:left w:w="0" w:type="dxa"/>
            <w:bottom w:w="0" w:type="dxa"/>
            <w:right w:w="0" w:type="dxa"/>
          </w:tblCellMar>
        </w:tblPrEx>
        <w:trPr>
          <w:trHeight w:val="152" w:hRule="atLeast"/>
        </w:trPr>
        <w:tc>
          <w:tcPr>
            <w:tcW w:w="6312" w:type="dxa"/>
            <w:gridSpan w:val="7"/>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部门：</w:t>
            </w:r>
          </w:p>
        </w:tc>
        <w:tc>
          <w:tcPr>
            <w:tcW w:w="65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 w:val="20"/>
                <w:szCs w:val="20"/>
              </w:rPr>
            </w:pPr>
          </w:p>
        </w:tc>
        <w:tc>
          <w:tcPr>
            <w:tcW w:w="1978" w:type="dxa"/>
            <w:gridSpan w:val="4"/>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金额单位：万元</w:t>
            </w:r>
          </w:p>
        </w:tc>
      </w:tr>
      <w:tr>
        <w:tblPrEx>
          <w:tblCellMar>
            <w:top w:w="0" w:type="dxa"/>
            <w:left w:w="0" w:type="dxa"/>
            <w:bottom w:w="0" w:type="dxa"/>
            <w:right w:w="0" w:type="dxa"/>
          </w:tblCellMar>
        </w:tblPrEx>
        <w:trPr>
          <w:trHeight w:val="90" w:hRule="atLeast"/>
        </w:trPr>
        <w:tc>
          <w:tcPr>
            <w:tcW w:w="2787"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收     入</w:t>
            </w:r>
          </w:p>
        </w:tc>
        <w:tc>
          <w:tcPr>
            <w:tcW w:w="6153" w:type="dxa"/>
            <w:gridSpan w:val="9"/>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支     出</w:t>
            </w:r>
          </w:p>
        </w:tc>
      </w:tr>
      <w:tr>
        <w:tblPrEx>
          <w:tblCellMar>
            <w:top w:w="0" w:type="dxa"/>
            <w:left w:w="0" w:type="dxa"/>
            <w:bottom w:w="0" w:type="dxa"/>
            <w:right w:w="0" w:type="dxa"/>
          </w:tblCellMar>
        </w:tblPrEx>
        <w:trPr>
          <w:trHeight w:val="17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w:t>
            </w:r>
          </w:p>
        </w:tc>
        <w:tc>
          <w:tcPr>
            <w:tcW w:w="32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行次</w:t>
            </w:r>
          </w:p>
        </w:tc>
        <w:tc>
          <w:tcPr>
            <w:tcW w:w="85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金额</w:t>
            </w:r>
          </w:p>
        </w:tc>
        <w:tc>
          <w:tcPr>
            <w:tcW w:w="2315"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项目</w:t>
            </w:r>
          </w:p>
        </w:tc>
        <w:tc>
          <w:tcPr>
            <w:tcW w:w="3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行次</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合计</w:t>
            </w:r>
          </w:p>
        </w:tc>
        <w:tc>
          <w:tcPr>
            <w:tcW w:w="876"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一般公共预算财政拨款</w:t>
            </w:r>
          </w:p>
        </w:tc>
        <w:tc>
          <w:tcPr>
            <w:tcW w:w="8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政府性基金预算财政拨款</w:t>
            </w: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栏次</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ascii="宋体" w:hAnsi="宋体" w:cs="宋体"/>
                <w:color w:val="000000"/>
                <w:sz w:val="18"/>
                <w:szCs w:val="18"/>
              </w:rPr>
            </w:pP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栏次</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r>
      <w:tr>
        <w:tblPrEx>
          <w:tblCellMar>
            <w:top w:w="0" w:type="dxa"/>
            <w:left w:w="0" w:type="dxa"/>
            <w:bottom w:w="0" w:type="dxa"/>
            <w:right w:w="0" w:type="dxa"/>
          </w:tblCellMar>
        </w:tblPrEx>
        <w:trPr>
          <w:trHeight w:val="12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一、一般公共预算财政拨款</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1557.13</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一、一般公共服务支出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29</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952.28</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952.28</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12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二、政府性基金预算财政拨款</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二、外交支出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三、国防支出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31</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四、公共安全支出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五、教育支出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33</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六、科学技术支出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34</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七、文化体育与传媒支出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35</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八、社会保障和就业支出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36</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66.94</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66.94</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6"/>
                <w:szCs w:val="16"/>
                <w:lang w:bidi="ar"/>
              </w:rPr>
              <w:t>九、医疗卫生与计划生育支出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37</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24.39</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24.39</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十、节能环保支出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38</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11</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十一、城乡社区支出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39</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十二、农林水支出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40</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71.00</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71.00</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13</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十三、交通运输支出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41</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14</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十四、资源勘探信息等支出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42</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十五、商业服务业等支出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43</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十六、金融支出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44</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17</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十七、援助其他地区支出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45</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18</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十八、国土海洋气象等支出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46</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十九、住房保障支出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47</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12.73</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12.73</w:t>
            </w: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二十、粮油物资储备支出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21</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二十一、其他支出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49</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22</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二十二、债务还本支出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23</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二十三、债务付息支出</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51</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本年收入合计</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1557.13</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本年支出合计</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52</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1127.34</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1127.34</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12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年初财政拨款结转和结余</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25</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8.07</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年末财政拨款结转和结余</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53</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437.86</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437.86</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12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  一般公共预算财政拨款</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26</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8.07</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54</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12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  政府性基金预算财政拨款</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27</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left"/>
              <w:rPr>
                <w:rFonts w:ascii="宋体" w:hAnsi="宋体" w:cs="宋体"/>
                <w:color w:val="000000"/>
                <w:sz w:val="18"/>
                <w:szCs w:val="18"/>
              </w:rPr>
            </w:pP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55</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90" w:hRule="atLeast"/>
        </w:trPr>
        <w:tc>
          <w:tcPr>
            <w:tcW w:w="2462" w:type="dxa"/>
            <w:gridSpan w:val="2"/>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总计</w:t>
            </w:r>
          </w:p>
        </w:tc>
        <w:tc>
          <w:tcPr>
            <w:tcW w:w="3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28</w:t>
            </w:r>
          </w:p>
        </w:tc>
        <w:tc>
          <w:tcPr>
            <w:tcW w:w="8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1565.20</w:t>
            </w:r>
          </w:p>
        </w:tc>
        <w:tc>
          <w:tcPr>
            <w:tcW w:w="231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b/>
                <w:color w:val="000000"/>
                <w:sz w:val="18"/>
                <w:szCs w:val="18"/>
              </w:rPr>
            </w:pPr>
            <w:r>
              <w:rPr>
                <w:rFonts w:hint="eastAsia" w:ascii="宋体" w:hAnsi="宋体" w:cs="宋体"/>
                <w:b/>
                <w:color w:val="000000"/>
                <w:kern w:val="0"/>
                <w:sz w:val="18"/>
                <w:szCs w:val="18"/>
                <w:lang w:bidi="ar"/>
              </w:rPr>
              <w:t>总计</w:t>
            </w:r>
          </w:p>
        </w:tc>
        <w:tc>
          <w:tcPr>
            <w:tcW w:w="3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56</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1565.20</w:t>
            </w:r>
          </w:p>
        </w:tc>
        <w:tc>
          <w:tcPr>
            <w:tcW w:w="8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1565.20</w:t>
            </w:r>
          </w:p>
        </w:tc>
        <w:tc>
          <w:tcPr>
            <w:tcW w:w="8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right"/>
              <w:rPr>
                <w:rFonts w:ascii="宋体" w:hAnsi="宋体" w:cs="宋体"/>
                <w:color w:val="000000"/>
                <w:sz w:val="18"/>
                <w:szCs w:val="18"/>
              </w:rPr>
            </w:pPr>
          </w:p>
        </w:tc>
      </w:tr>
      <w:tr>
        <w:tblPrEx>
          <w:tblCellMar>
            <w:top w:w="0" w:type="dxa"/>
            <w:left w:w="0" w:type="dxa"/>
            <w:bottom w:w="0" w:type="dxa"/>
            <w:right w:w="0" w:type="dxa"/>
          </w:tblCellMar>
        </w:tblPrEx>
        <w:trPr>
          <w:trHeight w:val="155" w:hRule="atLeast"/>
        </w:trPr>
        <w:tc>
          <w:tcPr>
            <w:tcW w:w="8940" w:type="dxa"/>
            <w:gridSpan w:val="1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注：本表反映部门本年度一般公共预算财政拨款和政府性基金预算财政拨款的总收支和年末结转结余情况。</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860" w:type="dxa"/>
        <w:tblInd w:w="0" w:type="dxa"/>
        <w:tblLayout w:type="fixed"/>
        <w:tblCellMar>
          <w:top w:w="0" w:type="dxa"/>
          <w:left w:w="0" w:type="dxa"/>
          <w:bottom w:w="0" w:type="dxa"/>
          <w:right w:w="0" w:type="dxa"/>
        </w:tblCellMar>
      </w:tblPr>
      <w:tblGrid>
        <w:gridCol w:w="317"/>
        <w:gridCol w:w="319"/>
        <w:gridCol w:w="357"/>
        <w:gridCol w:w="2109"/>
        <w:gridCol w:w="745"/>
        <w:gridCol w:w="1174"/>
        <w:gridCol w:w="718"/>
        <w:gridCol w:w="1201"/>
        <w:gridCol w:w="1920"/>
      </w:tblGrid>
      <w:tr>
        <w:tblPrEx>
          <w:tblCellMar>
            <w:top w:w="0" w:type="dxa"/>
            <w:left w:w="0" w:type="dxa"/>
            <w:bottom w:w="0" w:type="dxa"/>
            <w:right w:w="0" w:type="dxa"/>
          </w:tblCellMar>
        </w:tblPrEx>
        <w:trPr>
          <w:trHeight w:val="600" w:hRule="atLeast"/>
        </w:trPr>
        <w:tc>
          <w:tcPr>
            <w:tcW w:w="8860" w:type="dxa"/>
            <w:gridSpan w:val="9"/>
            <w:tcBorders>
              <w:top w:val="nil"/>
              <w:left w:val="nil"/>
              <w:bottom w:val="nil"/>
              <w:right w:val="nil"/>
            </w:tcBorders>
            <w:shd w:val="clear" w:color="auto" w:fill="auto"/>
            <w:noWrap/>
            <w:tcMar>
              <w:top w:w="15" w:type="dxa"/>
              <w:left w:w="15" w:type="dxa"/>
              <w:right w:w="15" w:type="dxa"/>
            </w:tcMar>
            <w:vAlign w:val="bottom"/>
          </w:tcPr>
          <w:p>
            <w:pPr>
              <w:widowControl/>
              <w:spacing w:after="0" w:line="240" w:lineRule="auto"/>
              <w:jc w:val="center"/>
              <w:textAlignment w:val="bottom"/>
              <w:rPr>
                <w:rFonts w:ascii="黑体" w:hAnsi="宋体" w:eastAsia="黑体" w:cs="黑体"/>
                <w:color w:val="000000"/>
                <w:sz w:val="40"/>
                <w:szCs w:val="40"/>
              </w:rPr>
            </w:pPr>
            <w:r>
              <w:rPr>
                <w:rFonts w:hint="eastAsia" w:ascii="黑体" w:hAnsi="宋体" w:eastAsia="黑体" w:cs="黑体"/>
                <w:color w:val="000000"/>
                <w:kern w:val="0"/>
                <w:sz w:val="40"/>
                <w:szCs w:val="40"/>
                <w:lang w:bidi="ar"/>
              </w:rPr>
              <w:t>一般公共预算财政拨</w:t>
            </w:r>
            <w:r>
              <w:rPr>
                <w:sz w:val="44"/>
              </w:rPr>
              <mc:AlternateContent>
                <mc:Choice Requires="wpg">
                  <w:drawing>
                    <wp:anchor distT="0" distB="0" distL="114300" distR="114300" simplePos="0" relativeHeight="251678720" behindDoc="0" locked="1" layoutInCell="1" allowOverlap="1">
                      <wp:simplePos x="0" y="0"/>
                      <wp:positionH relativeFrom="column">
                        <wp:posOffset>-1027430</wp:posOffset>
                      </wp:positionH>
                      <wp:positionV relativeFrom="page">
                        <wp:posOffset>-1029970</wp:posOffset>
                      </wp:positionV>
                      <wp:extent cx="3088640" cy="523240"/>
                      <wp:effectExtent l="3175" t="0" r="13335" b="29210"/>
                      <wp:wrapNone/>
                      <wp:docPr id="46" name="组合 46"/>
                      <wp:cNvGraphicFramePr/>
                      <a:graphic xmlns:a="http://schemas.openxmlformats.org/drawingml/2006/main">
                        <a:graphicData uri="http://schemas.microsoft.com/office/word/2010/wordprocessingGroup">
                          <wpg:wgp>
                            <wpg:cNvGrpSpPr/>
                            <wpg:grpSpPr>
                              <a:xfrm>
                                <a:off x="0" y="0"/>
                                <a:ext cx="3088640" cy="523240"/>
                                <a:chOff x="4551" y="52615"/>
                                <a:chExt cx="8546" cy="1398"/>
                              </a:xfrm>
                            </wpg:grpSpPr>
                            <wps:wsp>
                              <wps:cNvPr id="47"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8"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0.9pt;margin-top:-81.1pt;height:41.2pt;width:243.2pt;mso-position-vertical-relative:page;z-index:251678720;mso-width-relative:page;mso-height-relative:page;" coordorigin="4551,52615" coordsize="8546,1398" o:gfxdata="UEsDBAoAAAAAAIdO4kAAAAAAAAAAAAAAAAAEAAAAZHJzL1BLAwQUAAAACACHTuJAHJpSytwAAAAN&#10;AQAADwAAAGRycy9kb3ducmV2LnhtbE2PQU/CQBCF7yb+h82YeIPtFq1YuyWGqCdCIpgQbkM7tA3d&#10;3aa7tPDvHb3obebNy3vfZIuLacVAvW+c1aCmEQiyhSsbW2n42r5P5iB8QFti6yxpuJKHRX57k2Fa&#10;utF+0rAJleAQ61PUUIfQpVL6oiaDfuo6snw7ut5g4LWvZNnjyOGmlXEUJdJgY7mhxo6WNRWnzdlo&#10;+BhxfJ2pt2F1Oi6v++3jerdSpPX9nYpeQAS6hD8z/OAzOuTMdHBnW3rRapioRDF7+J3iGAR7ZvFD&#10;AuLA0tPzHGSeyf9f5N9QSwMEFAAAAAgAh07iQP0T8CxCAwAAPAkAAA4AAABkcnMvZTJvRG9jLnht&#10;bO1WzW4TMRC+I/EOlu90f7L5VZMqNKRCKrRSQZwdr/dH8trGdropZw4ceQMkbjwD4nEqXoOxd7NN&#10;SyUaUG8o0sb2jOfnm29m9/BoU3F0ybQppZji6CDEiAkq01LkU/z2zfLZCCNjiUgJl4JN8RUz+Gj2&#10;9MlhrSYsloXkKdMIjAgzqdUUF9aqSRAYWrCKmAOpmABhJnVFLGx1HqSa1GC94kEchoOgljpVWlJm&#10;DJwuGiFuLeqHGJRZVlK2kHRdMWEbq5pxYiElU5TK4JmPNssYtWdZZphFfIohU+uf4ATWK/cMZodk&#10;kmuiipK2IZCHhHAnp4qUApx2phbEErTW5W+mqpJqaWRmD6isgiYRjwhkEYV3sDnRcq18LvmkzlUH&#10;OhTqDup/bZa+vjzXqEynOBlgJEgFFf/5/eP1508IDgCdWuUTUDrR6kKd6/Ygb3Yu4U2mK/cPqaCN&#10;x/Wqw5VtLKJw2AtHo0ECkFOQ9eNeDGsPPC2gOu5a0u9HGHnpIOpvhS/a+6O+C85djnrjkZMGW8eB&#10;i68Lp1bASXMDlPk3oC4KopjH3zgMtkANO6C+fLv+8RVFPReS8w1KHUpmYgCweyC6L9ctUjuZRkOP&#10;Q5cpmSht7AmTFXKLKdZAbs85cnlqbAPKVsW5NZKX6bLk3G90vjrmGl0SaITF2P38Xb6uXsm0OR71&#10;w9AXBnyaRt8jfcsQF6ie4rifgCqiBAZABo0Hy0oBiYzIMSI8h8lCrfYehHQx+HK76BbEFI07b7Yt&#10;JhfgySHYYOZWK5leAeJaNj1rFF2WcP+UGHtONDQp+IcxZs/gkXEJQcl2hVEh9Yf7zp0+UAKkGNXQ&#10;9BDw+zXRDCP+UgBZxlHiaGr9JukPY9joXclqVyLW1bEEOIG5EJ1fOn3Lt8tMy+odTLu58woiIij4&#10;bqBpN8e2GUYwLymbz70aTAZF7Km4UNQZd+UTcr62Mit9mW/QaUEDyjf8e3zuw8uhHRIt95M9uT+E&#10;7vF9Phq3Q6Djfi9O2i6PYt9Sj8H9+SIM40VLO0/BbYvszexbt9uGaaj9PBwOoqWvnClIyppT115/&#10;7K+9esRuVpt29Pxvl/3axb844KXqJ1z7AeDe2rt73143Hz2z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LcFAABbQ29udGVudF9UeXBlc10ueG1s&#10;UEsBAhQACgAAAAAAh07iQAAAAAAAAAAAAAAAAAYAAAAAAAAAAAAQAAAAmQQAAF9yZWxzL1BLAQIU&#10;ABQAAAAIAIdO4kCKFGY80QAAAJQBAAALAAAAAAAAAAEAIAAAAL0EAABfcmVscy8ucmVsc1BLAQIU&#10;AAoAAAAAAIdO4kAAAAAAAAAAAAAAAAAEAAAAAAAAAAAAEAAAAAAAAABkcnMvUEsBAhQAFAAAAAgA&#10;h07iQByaUsrcAAAADQEAAA8AAAAAAAAAAQAgAAAAIgAAAGRycy9kb3ducmV2LnhtbFBLAQIUABQA&#10;AAAIAIdO4kD9E/AsQgMAADwJAAAOAAAAAAAAAAEAIAAAACsBAABkcnMvZTJvRG9jLnhtbFBLBQYA&#10;AAAABgAGAFkBAADfBg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cRYDQr4AAADb&#10;AAAADwAAAGRycy9kb3ducmV2LnhtbEWPzWrDMBCE74G+g9hAb4nk0MTFiZJDaEjpqU0NvW6sje3Y&#10;WhlJ+enbV4VCj8PMfMOsNnfbiyv50DrWkE0VCOLKmZZrDeXnbvIMIkRkg71j0vBNATbrh9EKC+Nu&#10;/EHXQ6xFgnAoUEMT41BIGaqGLIapG4iTd3LeYkzS19J4vCW47eVMqYW02HJaaHCgbUNVd7hYDV2Z&#10;v7dquz9/vXWLuX/JjvncH7V+HGdqCSLSPf6H/9qvRsNTDr9f0g+Q6x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RYDQr4A&#10;AADbAAAADwAAAAAAAAABACAAAAAiAAAAZHJzL2Rvd25yZXYueG1sUEsBAhQAFAAAAAgAh07iQDMv&#10;BZ47AAAAOQAAABAAAAAAAAAAAQAgAAAADQEAAGRycy9zaGFwZXhtbC54bWxQSwUGAAAAAAYABgBb&#10;AQAAtw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iSDTBrkAAADb&#10;AAAADwAAAGRycy9kb3ducmV2LnhtbEVPy4rCMBTdD/gP4QruxkQZOqUahRGUWWqdx/bSXNsyzU1J&#10;0qp/bxbCLA/nvd7ebCdG8qF1rGExVyCIK2darjV8nfevOYgQkQ12jknDnQJsN5OXNRbGXflEYxlr&#10;kUI4FKihibEvpAxVQxbD3PXEibs4bzEm6GtpPF5TuO3kUqlMWmw5NTTY066h6q8crIbs+LFz1Tk/&#10;/PjfVh3dsL/n799az6YLtQIR6Rb/xU/3p9HwlsamL+kHyM0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Ikg0wa5AAAA2wAA&#10;AA8AAAAAAAAAAQAgAAAAIgAAAGRycy9kb3ducmV2LnhtbFBLAQIUABQAAAAIAIdO4kAzLwWeOwAA&#10;ADkAAAAQAAAAAAAAAAEAIAAAAAgBAABkcnMvc2hhcGV4bWwueG1sUEsFBgAAAAAGAAYAWwEAALID&#10;A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v:textbox>
                      </v:rect>
                      <w10:anchorlock/>
                    </v:group>
                  </w:pict>
                </mc:Fallback>
              </mc:AlternateContent>
            </w:r>
            <w:r>
              <w:rPr>
                <w:rFonts w:hint="eastAsia" w:ascii="黑体" w:hAnsi="宋体" w:eastAsia="黑体" w:cs="黑体"/>
                <w:color w:val="000000"/>
                <w:kern w:val="0"/>
                <w:sz w:val="40"/>
                <w:szCs w:val="40"/>
                <w:lang w:bidi="ar"/>
              </w:rPr>
              <w:t>款支出决算表</w:t>
            </w:r>
          </w:p>
        </w:tc>
      </w:tr>
      <w:tr>
        <w:tblPrEx>
          <w:tblCellMar>
            <w:top w:w="0" w:type="dxa"/>
            <w:left w:w="0" w:type="dxa"/>
            <w:bottom w:w="0" w:type="dxa"/>
            <w:right w:w="0" w:type="dxa"/>
          </w:tblCellMar>
        </w:tblPrEx>
        <w:trPr>
          <w:trHeight w:val="334" w:hRule="atLeast"/>
        </w:trPr>
        <w:tc>
          <w:tcPr>
            <w:tcW w:w="31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319"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35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2109"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745"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1892"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3121"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lang w:bidi="ar"/>
              </w:rPr>
              <w:t>公开05表</w:t>
            </w:r>
          </w:p>
        </w:tc>
      </w:tr>
      <w:tr>
        <w:tblPrEx>
          <w:tblCellMar>
            <w:top w:w="0" w:type="dxa"/>
            <w:left w:w="0" w:type="dxa"/>
            <w:bottom w:w="0" w:type="dxa"/>
            <w:right w:w="0" w:type="dxa"/>
          </w:tblCellMar>
        </w:tblPrEx>
        <w:trPr>
          <w:trHeight w:val="334" w:hRule="atLeast"/>
        </w:trPr>
        <w:tc>
          <w:tcPr>
            <w:tcW w:w="3847" w:type="dxa"/>
            <w:gridSpan w:val="5"/>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lang w:bidi="ar"/>
              </w:rPr>
              <w:t>部门：</w:t>
            </w:r>
          </w:p>
        </w:tc>
        <w:tc>
          <w:tcPr>
            <w:tcW w:w="1892"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rPr>
                <w:rFonts w:ascii="Arial" w:hAnsi="Arial" w:cs="Arial"/>
                <w:color w:val="000000"/>
                <w:szCs w:val="21"/>
              </w:rPr>
            </w:pPr>
          </w:p>
        </w:tc>
        <w:tc>
          <w:tcPr>
            <w:tcW w:w="3121"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right"/>
              <w:textAlignment w:val="center"/>
              <w:rPr>
                <w:rFonts w:ascii="宋体" w:hAnsi="宋体" w:cs="宋体"/>
                <w:color w:val="000000"/>
                <w:szCs w:val="21"/>
              </w:rPr>
            </w:pPr>
            <w:r>
              <w:rPr>
                <w:rFonts w:hint="eastAsia" w:ascii="宋体" w:hAnsi="宋体" w:cs="宋体"/>
                <w:color w:val="000000"/>
                <w:kern w:val="0"/>
                <w:szCs w:val="21"/>
                <w:lang w:bidi="ar"/>
              </w:rPr>
              <w:t>金额单位：万元</w:t>
            </w:r>
          </w:p>
        </w:tc>
      </w:tr>
      <w:tr>
        <w:tblPrEx>
          <w:tblCellMar>
            <w:top w:w="0" w:type="dxa"/>
            <w:left w:w="0" w:type="dxa"/>
            <w:bottom w:w="0" w:type="dxa"/>
            <w:right w:w="0" w:type="dxa"/>
          </w:tblCellMar>
        </w:tblPrEx>
        <w:trPr>
          <w:trHeight w:val="351" w:hRule="atLeast"/>
        </w:trPr>
        <w:tc>
          <w:tcPr>
            <w:tcW w:w="3102"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项目</w:t>
            </w:r>
          </w:p>
        </w:tc>
        <w:tc>
          <w:tcPr>
            <w:tcW w:w="5758" w:type="dxa"/>
            <w:gridSpan w:val="5"/>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本年支出</w:t>
            </w:r>
          </w:p>
        </w:tc>
      </w:tr>
      <w:tr>
        <w:tblPrEx>
          <w:tblCellMar>
            <w:top w:w="0" w:type="dxa"/>
            <w:left w:w="0" w:type="dxa"/>
            <w:bottom w:w="0" w:type="dxa"/>
            <w:right w:w="0" w:type="dxa"/>
          </w:tblCellMar>
        </w:tblPrEx>
        <w:trPr>
          <w:trHeight w:val="334" w:hRule="atLeast"/>
        </w:trPr>
        <w:tc>
          <w:tcPr>
            <w:tcW w:w="993"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功能分类科目编码</w:t>
            </w:r>
          </w:p>
        </w:tc>
        <w:tc>
          <w:tcPr>
            <w:tcW w:w="2109"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科目名称</w:t>
            </w:r>
          </w:p>
        </w:tc>
        <w:tc>
          <w:tcPr>
            <w:tcW w:w="1919" w:type="dxa"/>
            <w:gridSpan w:val="2"/>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小计</w:t>
            </w:r>
          </w:p>
        </w:tc>
        <w:tc>
          <w:tcPr>
            <w:tcW w:w="1919" w:type="dxa"/>
            <w:gridSpan w:val="2"/>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基本支出</w:t>
            </w:r>
          </w:p>
        </w:tc>
        <w:tc>
          <w:tcPr>
            <w:tcW w:w="192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项目支出</w:t>
            </w:r>
          </w:p>
        </w:tc>
      </w:tr>
      <w:tr>
        <w:tblPrEx>
          <w:tblCellMar>
            <w:top w:w="0" w:type="dxa"/>
            <w:left w:w="0" w:type="dxa"/>
            <w:bottom w:w="0" w:type="dxa"/>
            <w:right w:w="0" w:type="dxa"/>
          </w:tblCellMar>
        </w:tblPrEx>
        <w:trPr>
          <w:trHeight w:val="334" w:hRule="atLeast"/>
        </w:trPr>
        <w:tc>
          <w:tcPr>
            <w:tcW w:w="993"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2109"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919" w:type="dxa"/>
            <w:gridSpan w:val="2"/>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919" w:type="dxa"/>
            <w:gridSpan w:val="2"/>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92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r>
      <w:tr>
        <w:tblPrEx>
          <w:tblCellMar>
            <w:top w:w="0" w:type="dxa"/>
            <w:left w:w="0" w:type="dxa"/>
            <w:bottom w:w="0" w:type="dxa"/>
            <w:right w:w="0" w:type="dxa"/>
          </w:tblCellMar>
        </w:tblPrEx>
        <w:trPr>
          <w:trHeight w:val="312" w:hRule="atLeast"/>
        </w:trPr>
        <w:tc>
          <w:tcPr>
            <w:tcW w:w="993"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2109"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919" w:type="dxa"/>
            <w:gridSpan w:val="2"/>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919" w:type="dxa"/>
            <w:gridSpan w:val="2"/>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c>
          <w:tcPr>
            <w:tcW w:w="192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tLeast"/>
              <w:jc w:val="center"/>
              <w:rPr>
                <w:rFonts w:ascii="宋体" w:hAnsi="宋体" w:cs="宋体"/>
                <w:color w:val="000000"/>
                <w:szCs w:val="21"/>
              </w:rPr>
            </w:pPr>
          </w:p>
        </w:tc>
      </w:tr>
      <w:tr>
        <w:tblPrEx>
          <w:tblCellMar>
            <w:top w:w="0" w:type="dxa"/>
            <w:left w:w="0" w:type="dxa"/>
            <w:bottom w:w="0" w:type="dxa"/>
            <w:right w:w="0" w:type="dxa"/>
          </w:tblCellMar>
        </w:tblPrEx>
        <w:trPr>
          <w:trHeight w:val="368" w:hRule="atLeast"/>
        </w:trPr>
        <w:tc>
          <w:tcPr>
            <w:tcW w:w="3102"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栏次</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1</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2</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3</w:t>
            </w:r>
          </w:p>
        </w:tc>
      </w:tr>
      <w:tr>
        <w:tblPrEx>
          <w:tblCellMar>
            <w:top w:w="0" w:type="dxa"/>
            <w:left w:w="0" w:type="dxa"/>
            <w:bottom w:w="0" w:type="dxa"/>
            <w:right w:w="0" w:type="dxa"/>
          </w:tblCellMar>
        </w:tblPrEx>
        <w:trPr>
          <w:trHeight w:val="368" w:hRule="atLeast"/>
        </w:trPr>
        <w:tc>
          <w:tcPr>
            <w:tcW w:w="3102"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tLeast"/>
              <w:jc w:val="center"/>
              <w:textAlignment w:val="center"/>
              <w:rPr>
                <w:rFonts w:ascii="宋体" w:hAnsi="宋体" w:cs="宋体"/>
                <w:color w:val="000000"/>
                <w:szCs w:val="21"/>
              </w:rPr>
            </w:pPr>
            <w:r>
              <w:rPr>
                <w:rFonts w:hint="eastAsia" w:ascii="宋体" w:hAnsi="宋体" w:cs="宋体"/>
                <w:color w:val="000000"/>
                <w:kern w:val="0"/>
                <w:szCs w:val="21"/>
                <w:lang w:bidi="ar"/>
              </w:rPr>
              <w:t>合计</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1,127.34</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1,005.31</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kern w:val="2"/>
                <w:sz w:val="20"/>
                <w:szCs w:val="20"/>
                <w:u w:val="none"/>
                <w:lang w:val="en-US" w:eastAsia="zh-CN" w:bidi="ar-SA"/>
              </w:rPr>
            </w:pPr>
            <w:r>
              <w:rPr>
                <w:rFonts w:hint="eastAsia" w:ascii="宋体" w:hAnsi="宋体" w:eastAsia="宋体" w:cs="宋体"/>
                <w:b/>
                <w:i w:val="0"/>
                <w:color w:val="000000"/>
                <w:kern w:val="0"/>
                <w:sz w:val="20"/>
                <w:szCs w:val="20"/>
                <w:u w:val="none"/>
                <w:lang w:val="en-US" w:eastAsia="zh-CN" w:bidi="ar"/>
              </w:rPr>
              <w:t>122.02</w:t>
            </w: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201</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一般公共服务支出</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952.28</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830.26</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122.02</w:t>
            </w: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20103</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政府办公厅（室）及相关机构事务</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952.28</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830.26</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122.02</w:t>
            </w: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2010301</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行政运行</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760.03</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760.03</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2010302</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一般行政管理事务</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122.02</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122.02</w:t>
            </w: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2010350</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事业运行</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70.22</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70.22</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社会保障和就业支出</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66.94</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66.94</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20805</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行政事业单位离退休</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45.32</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45.32</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2080501</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归口管理的行政单位离退休</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1.82</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1.82</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2080505</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机关事业单位基本养老保险缴费支出</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43.50</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43.50</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20808</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抚恤</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19.12</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19.12</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2080801</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死亡抚恤</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19.12</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19.12</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20827</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财政对其他社会保险基金的补助</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2.50</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2.50</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2082702</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财政对工伤保险基金的补助</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1.16</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1.16</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2082703</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财政对生育保险基金的补助</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1.34</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1.34</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210</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医疗卫生与计划生育支出</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24.39</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24.39</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21011</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行政事业单位医疗</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24.39</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24.39</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2101101</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行政单位医疗</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11.65</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11.65</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2101102</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事业单位医疗</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12.75</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12.75</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213</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农林水支出</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71.00</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71.00</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21305</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扶贫</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71.00</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71.00</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2130504</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农村基础设施建设</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10.00</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10.00</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2130599</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其他扶贫支出</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61.00</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61.00</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221</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住房保障支出</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22102</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住房改革支出</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993"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2210201</w:t>
            </w:r>
          </w:p>
        </w:tc>
        <w:tc>
          <w:tcPr>
            <w:tcW w:w="210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 xml:space="preserve">  住房公积金</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919"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12.73</w:t>
            </w:r>
          </w:p>
        </w:tc>
        <w:tc>
          <w:tcPr>
            <w:tcW w:w="19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18"/>
                <w:szCs w:val="18"/>
                <w:u w:val="none"/>
                <w:lang w:val="en-US" w:eastAsia="zh-CN" w:bidi="ar-SA"/>
              </w:rPr>
            </w:pPr>
          </w:p>
        </w:tc>
      </w:tr>
      <w:tr>
        <w:tblPrEx>
          <w:tblCellMar>
            <w:top w:w="0" w:type="dxa"/>
            <w:left w:w="0" w:type="dxa"/>
            <w:bottom w:w="0" w:type="dxa"/>
            <w:right w:w="0" w:type="dxa"/>
          </w:tblCellMar>
        </w:tblPrEx>
        <w:trPr>
          <w:trHeight w:val="368" w:hRule="atLeast"/>
        </w:trPr>
        <w:tc>
          <w:tcPr>
            <w:tcW w:w="8860" w:type="dxa"/>
            <w:gridSpan w:val="9"/>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tLeast"/>
              <w:jc w:val="left"/>
              <w:textAlignment w:val="center"/>
              <w:rPr>
                <w:rFonts w:ascii="宋体" w:hAnsi="宋体" w:cs="宋体"/>
                <w:color w:val="000000"/>
                <w:szCs w:val="21"/>
              </w:rPr>
            </w:pPr>
            <w:r>
              <w:rPr>
                <w:rFonts w:hint="eastAsia" w:ascii="宋体" w:hAnsi="宋体" w:cs="宋体"/>
                <w:color w:val="000000"/>
                <w:kern w:val="0"/>
                <w:szCs w:val="21"/>
                <w:lang w:bidi="ar"/>
              </w:rPr>
              <w:t xml:space="preserve">注：本表反映部门本年度一般公共预算财政拨款收入及支出情况。      </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9180" w:type="dxa"/>
        <w:jc w:val="center"/>
        <w:tblLayout w:type="fixed"/>
        <w:tblCellMar>
          <w:top w:w="0" w:type="dxa"/>
          <w:left w:w="0" w:type="dxa"/>
          <w:bottom w:w="0" w:type="dxa"/>
          <w:right w:w="0" w:type="dxa"/>
        </w:tblCellMar>
      </w:tblPr>
      <w:tblGrid>
        <w:gridCol w:w="558"/>
        <w:gridCol w:w="1597"/>
        <w:gridCol w:w="840"/>
        <w:gridCol w:w="477"/>
        <w:gridCol w:w="1763"/>
        <w:gridCol w:w="740"/>
        <w:gridCol w:w="560"/>
        <w:gridCol w:w="1788"/>
        <w:gridCol w:w="857"/>
      </w:tblGrid>
      <w:tr>
        <w:tblPrEx>
          <w:tblCellMar>
            <w:top w:w="0" w:type="dxa"/>
            <w:left w:w="0" w:type="dxa"/>
            <w:bottom w:w="0" w:type="dxa"/>
            <w:right w:w="0" w:type="dxa"/>
          </w:tblCellMar>
        </w:tblPrEx>
        <w:trPr>
          <w:trHeight w:val="526" w:hRule="atLeast"/>
          <w:jc w:val="center"/>
        </w:trPr>
        <w:tc>
          <w:tcPr>
            <w:tcW w:w="9180" w:type="dxa"/>
            <w:gridSpan w:val="9"/>
            <w:tcBorders>
              <w:top w:val="nil"/>
              <w:left w:val="nil"/>
              <w:bottom w:val="nil"/>
              <w:right w:val="nil"/>
            </w:tcBorders>
            <w:shd w:val="clear" w:color="auto" w:fill="auto"/>
            <w:tcMar>
              <w:top w:w="15" w:type="dxa"/>
              <w:left w:w="15" w:type="dxa"/>
              <w:right w:w="15" w:type="dxa"/>
            </w:tcMar>
            <w:vAlign w:val="center"/>
          </w:tcPr>
          <w:p>
            <w:pPr>
              <w:widowControl/>
              <w:spacing w:after="0" w:line="240" w:lineRule="auto"/>
              <w:jc w:val="center"/>
              <w:textAlignment w:val="center"/>
              <w:rPr>
                <w:rFonts w:ascii="黑体" w:hAnsi="宋体" w:eastAsia="黑体" w:cs="黑体"/>
                <w:color w:val="000000"/>
                <w:sz w:val="40"/>
                <w:szCs w:val="40"/>
              </w:rPr>
            </w:pPr>
            <w:r>
              <w:rPr>
                <w:rFonts w:hint="eastAsia" w:ascii="黑体" w:hAnsi="宋体" w:eastAsia="黑体" w:cs="黑体"/>
                <w:color w:val="000000"/>
                <w:kern w:val="0"/>
                <w:sz w:val="40"/>
                <w:szCs w:val="40"/>
                <w:lang w:bidi="ar"/>
              </w:rPr>
              <w:t>一般公共预算财政拨款基本支出决算表</w:t>
            </w:r>
          </w:p>
        </w:tc>
      </w:tr>
      <w:tr>
        <w:tblPrEx>
          <w:tblCellMar>
            <w:top w:w="0" w:type="dxa"/>
            <w:left w:w="0" w:type="dxa"/>
            <w:bottom w:w="0" w:type="dxa"/>
            <w:right w:w="0" w:type="dxa"/>
          </w:tblCellMar>
        </w:tblPrEx>
        <w:trPr>
          <w:trHeight w:val="269" w:hRule="atLeast"/>
          <w:jc w:val="center"/>
        </w:trPr>
        <w:tc>
          <w:tcPr>
            <w:tcW w:w="558"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1597"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84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477"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1763" w:type="dxa"/>
            <w:tcBorders>
              <w:top w:val="nil"/>
              <w:left w:val="nil"/>
              <w:bottom w:val="nil"/>
              <w:right w:val="nil"/>
            </w:tcBorders>
            <w:shd w:val="clear" w:color="auto" w:fill="auto"/>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74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56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2645" w:type="dxa"/>
            <w:gridSpan w:val="2"/>
            <w:tcBorders>
              <w:top w:val="nil"/>
              <w:left w:val="nil"/>
              <w:bottom w:val="nil"/>
              <w:right w:val="nil"/>
            </w:tcBorders>
            <w:shd w:val="clear" w:color="auto" w:fill="auto"/>
            <w:tcMar>
              <w:top w:w="15" w:type="dxa"/>
              <w:left w:w="15" w:type="dxa"/>
              <w:right w:w="15" w:type="dxa"/>
            </w:tcMar>
            <w:vAlign w:val="center"/>
          </w:tcPr>
          <w:p>
            <w:pPr>
              <w:widowControl/>
              <w:spacing w:after="0" w:line="240" w:lineRule="auto"/>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公开06表</w:t>
            </w:r>
          </w:p>
        </w:tc>
      </w:tr>
      <w:tr>
        <w:tblPrEx>
          <w:tblCellMar>
            <w:top w:w="0" w:type="dxa"/>
            <w:left w:w="0" w:type="dxa"/>
            <w:bottom w:w="0" w:type="dxa"/>
            <w:right w:w="0" w:type="dxa"/>
          </w:tblCellMar>
        </w:tblPrEx>
        <w:trPr>
          <w:trHeight w:val="269" w:hRule="atLeast"/>
          <w:jc w:val="center"/>
        </w:trPr>
        <w:tc>
          <w:tcPr>
            <w:tcW w:w="5235" w:type="dxa"/>
            <w:gridSpan w:val="5"/>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部门：</w:t>
            </w:r>
            <w:r>
              <w:rPr>
                <w:sz w:val="44"/>
              </w:rPr>
              <mc:AlternateContent>
                <mc:Choice Requires="wpg">
                  <w:drawing>
                    <wp:anchor distT="0" distB="0" distL="114300" distR="114300" simplePos="0" relativeHeight="251679744" behindDoc="0" locked="1" layoutInCell="1" allowOverlap="1">
                      <wp:simplePos x="0" y="0"/>
                      <wp:positionH relativeFrom="column">
                        <wp:posOffset>-930275</wp:posOffset>
                      </wp:positionH>
                      <wp:positionV relativeFrom="page">
                        <wp:posOffset>-1643380</wp:posOffset>
                      </wp:positionV>
                      <wp:extent cx="3088640" cy="523240"/>
                      <wp:effectExtent l="3175" t="0" r="13335" b="29210"/>
                      <wp:wrapNone/>
                      <wp:docPr id="49" name="组合 49"/>
                      <wp:cNvGraphicFramePr/>
                      <a:graphic xmlns:a="http://schemas.openxmlformats.org/drawingml/2006/main">
                        <a:graphicData uri="http://schemas.microsoft.com/office/word/2010/wordprocessingGroup">
                          <wpg:wgp>
                            <wpg:cNvGrpSpPr/>
                            <wpg:grpSpPr>
                              <a:xfrm>
                                <a:off x="0" y="0"/>
                                <a:ext cx="3088640" cy="523240"/>
                                <a:chOff x="4551" y="52615"/>
                                <a:chExt cx="8546" cy="1398"/>
                              </a:xfrm>
                            </wpg:grpSpPr>
                            <wps:wsp>
                              <wps:cNvPr id="50"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1"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73.25pt;margin-top:-129.4pt;height:41.2pt;width:243.2pt;mso-position-vertical-relative:page;z-index:251679744;mso-width-relative:page;mso-height-relative:page;" coordorigin="4551,52615" coordsize="8546,1398" o:gfxdata="UEsDBAoAAAAAAIdO4kAAAAAAAAAAAAAAAAAEAAAAZHJzL1BLAwQUAAAACACHTuJAsDI+9N0AAAAO&#10;AQAADwAAAGRycy9kb3ducmV2LnhtbE2PwW7CMBBE75X6D9ZW6g0cE5JCiIMq1PaEKhUqVdxMvCQR&#10;sR3FJoG/73Jqbzuap9mZfH01LRuw942zEsQ0Aoa2dLqxlYTv/ftkAcwHZbVqnUUJN/SwLh4fcpVp&#10;N9ovHHahYhRifaYk1CF0Gee+rNEoP3UdWvJOrjcqkOwrrns1Urhp+SyKUm5UY+lDrTrc1Fiedxcj&#10;4WNU42ss3obt+bS5HfbJ589WoJTPTyJaAQt4DX8w3OtTdSio09FdrPaslTAR8zQhlq5ZsqAVxMTx&#10;cgnseDdf0jnwIuf/ZxS/UEsDBBQAAAAIAIdO4kCtwgUfQAMAADwJAAAOAAAAZHJzL2Uyb0RvYy54&#10;bWztVsluFDEQvSPxD5bvpJfpnk2ZREOGREiBRAqIs8ftXiS3bWxPesKZA0f+AIkb34D4nIjfoOz2&#10;TBYikYByQyP12K5yLa9eVffu/rrl6Jxp00gxw8lOjBETVBaNqGb47ZvDZ2OMjCWiIFwKNsMXzOD9&#10;vadPdjs1ZamsJS+YRmBEmGmnZri2Vk2jyNCatcTsSMUECEupW2Jhq6uo0KQD6y2P0jgeRp3UhdKS&#10;MmPgdNELcbCo72NQlmVD2ULSVcuE7a1qxomFlEzdKIP3fLRlyag9KUvDLOIzDJla/wQnsF66Z7S3&#10;S6aVJqpuaAiB3CeEWzm1pBHgdGtqQSxBK938ZqptqJZGlnaHyjbqE/GIQBZJfAubIy1XyudSTbtK&#10;bUGHQt1C/a/N0tfnpxo1xQxnE4wEaaHiP79/vPz8CcEBoNOpagpKR1qdqVMdDqp+5xJel7p1/5AK&#10;WntcL7a4srVFFA4H8Xg8zAByCrI8HaSw9sDTGqrjrmV5nmDkpcMk3whfhPvjPBv2l5PBZOyk0cZx&#10;5OLbhtMp4KS5Asr8G1BnNVHM428cBgGoHBIJQH35dvnjK0oGLiTnG5S2KJmpAcDugOiuXDdIXcs0&#10;GXkctpmSqdLGHjHZIreYYQ3k9pwj58fG9qBsVJxbI3lTHDac+42ulgdco3MCjbCYuJ+/y1ftK1n0&#10;x+M8jn1hwKfp9T3SNwxxgboZTvMMVBElMABKaDxYtgpIZESFEeEVTBZqtfcgpIvBl9tFtyCm7t15&#10;s6GYXIAnh2CPmVstZXEBiGvZ96xR9LCB+8fE2FOioUnBP4wxewKPkksISoYVRrXUH+46d/pACZBi&#10;1EHTQ8DvV0QzjPhLAWSZJJmjqfWbLB+lsNHXJcvrErFqDyTACcyF6PzS6Vu+WZZatu9g2s2dVxAR&#10;QcF3D03YHNh+GMG8pGw+92owGRSxx+JMUWfclU/I+crKsvFlvkIngAaU7/n3+NyHXG9yP3sg90ej&#10;0OfjSRgCW+4P0ix0eZL6lnoM7s8XcZwuAu08BTct8mBm37gdGqan9vN4NEwOfeVMTQrWn7r2+mN/&#10;PahH7Hq5DqPnf7s8rF38iwNeqn7ChQ8A99a+vvftdfXRs/c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tgUAAFtDb250ZW50X1R5cGVzXS54bWxQ&#10;SwECFAAKAAAAAACHTuJAAAAAAAAAAAAAAAAABgAAAAAAAAAAABAAAACYBAAAX3JlbHMvUEsBAhQA&#10;FAAAAAgAh07iQIoUZjzRAAAAlAEAAAsAAAAAAAAAAQAgAAAAvAQAAF9yZWxzLy5yZWxzUEsBAhQA&#10;CgAAAAAAh07iQAAAAAAAAAAAAAAAAAQAAAAAAAAAAAAQAAAAAAAAAGRycy9QSwECFAAUAAAACACH&#10;TuJAsDI+9N0AAAAOAQAADwAAAAAAAAABACAAAAAiAAAAZHJzL2Rvd25yZXYueG1sUEsBAhQAFAAA&#10;AAgAh07iQK3CBR9AAwAAPAkAAA4AAAAAAAAAAQAgAAAALAEAAGRycy9lMm9Eb2MueG1sUEsFBgAA&#10;AAAGAAYAWQEAAN4GA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eyYN67oAAADb&#10;AAAADwAAAGRycy9kb3ducmV2LnhtbEVPu27CMBTdK/EP1kXqVuxUCqCAYUCgok4UkFgv8SUJia8j&#10;2zz69/WA1PHovOfLp+3EnXxoHGvIRgoEcelMw5WG42HzMQURIrLBzjFp+KUAy8XgbY6FcQ/+ofs+&#10;ViKFcChQQx1jX0gZyposhpHriRN3cd5iTNBX0nh8pHDbyU+lxtJiw6mhxp5WNZXt/mY1tMfJrlGr&#10;r+vpux3nfp2dJ7k/a/0+zNQMRKRn/Be/3FujIU/r05f0A+Ti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7Jg3rugAAANsA&#10;AAAPAAAAAAAAAAEAIAAAACIAAABkcnMvZG93bnJldi54bWxQSwECFAAUAAAACACHTuJAMy8FnjsA&#10;AAA5AAAAEAAAAAAAAAABACAAAAAJAQAAZHJzL3NoYXBleG1sLnhtbFBLBQYAAAAABgAGAFsBAACz&#10;Aw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ncPsRrsAAADb&#10;AAAADwAAAGRycy9kb3ducmV2LnhtbEWPS4sCMRCE7wv+h9CCtzUZQXcYjYKCyx59e20m7czgpDMk&#10;8fXvzcLCHouq+oqaLZ62FXfyoXGsIRsqEMSlMw1XGg779WcOIkRkg61j0vCiAIt572OGhXEP3tJ9&#10;FyuRIBwK1FDH2BVShrImi2HoOuLkXZy3GJP0lTQeHwluWzlSaiItNpwWauxoVVN53d2shslmuXLl&#10;Pv8++XOjNu62fuVfR60H/UxNQUR6xv/wX/vHaBhn8Psl/QA5fw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ncPsRrsAAADb&#10;AAAADwAAAAAAAAABACAAAAAiAAAAZHJzL2Rvd25yZXYueG1sUEsBAhQAFAAAAAgAh07iQDMvBZ47&#10;AAAAOQAAABAAAAAAAAAAAQAgAAAACgEAAGRycy9zaGFwZXhtbC54bWxQSwUGAAAAAAYABgBbAQAA&#10;tAM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v:textbox>
                      </v:rect>
                      <w10:anchorlock/>
                    </v:group>
                  </w:pict>
                </mc:Fallback>
              </mc:AlternateContent>
            </w:r>
          </w:p>
        </w:tc>
        <w:tc>
          <w:tcPr>
            <w:tcW w:w="74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560"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2645" w:type="dxa"/>
            <w:gridSpan w:val="2"/>
            <w:tcBorders>
              <w:top w:val="nil"/>
              <w:left w:val="nil"/>
              <w:bottom w:val="nil"/>
              <w:right w:val="nil"/>
            </w:tcBorders>
            <w:shd w:val="clear" w:color="auto" w:fill="auto"/>
            <w:tcMar>
              <w:top w:w="15" w:type="dxa"/>
              <w:left w:w="15" w:type="dxa"/>
              <w:right w:w="15" w:type="dxa"/>
            </w:tcMar>
            <w:vAlign w:val="center"/>
          </w:tcPr>
          <w:p>
            <w:pPr>
              <w:widowControl/>
              <w:spacing w:after="0" w:line="240" w:lineRule="auto"/>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金额单位：万元</w:t>
            </w:r>
          </w:p>
        </w:tc>
      </w:tr>
      <w:tr>
        <w:tblPrEx>
          <w:tblCellMar>
            <w:top w:w="0" w:type="dxa"/>
            <w:left w:w="0" w:type="dxa"/>
            <w:bottom w:w="0" w:type="dxa"/>
            <w:right w:w="0" w:type="dxa"/>
          </w:tblCellMar>
        </w:tblPrEx>
        <w:trPr>
          <w:trHeight w:val="277" w:hRule="atLeast"/>
          <w:jc w:val="center"/>
        </w:trPr>
        <w:tc>
          <w:tcPr>
            <w:tcW w:w="2995"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人员经费</w:t>
            </w:r>
          </w:p>
        </w:tc>
        <w:tc>
          <w:tcPr>
            <w:tcW w:w="6185" w:type="dxa"/>
            <w:gridSpan w:val="6"/>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公用经费</w:t>
            </w:r>
          </w:p>
        </w:tc>
      </w:tr>
      <w:tr>
        <w:tblPrEx>
          <w:tblCellMar>
            <w:top w:w="0" w:type="dxa"/>
            <w:left w:w="0" w:type="dxa"/>
            <w:bottom w:w="0" w:type="dxa"/>
            <w:right w:w="0" w:type="dxa"/>
          </w:tblCellMar>
        </w:tblPrEx>
        <w:trPr>
          <w:trHeight w:val="312" w:hRule="atLeast"/>
          <w:jc w:val="center"/>
        </w:trPr>
        <w:tc>
          <w:tcPr>
            <w:tcW w:w="558" w:type="dxa"/>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科目编码</w:t>
            </w:r>
          </w:p>
        </w:tc>
        <w:tc>
          <w:tcPr>
            <w:tcW w:w="1597"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科目名称</w:t>
            </w:r>
          </w:p>
        </w:tc>
        <w:tc>
          <w:tcPr>
            <w:tcW w:w="84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决算数</w:t>
            </w:r>
          </w:p>
        </w:tc>
        <w:tc>
          <w:tcPr>
            <w:tcW w:w="477"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科目编码</w:t>
            </w:r>
          </w:p>
        </w:tc>
        <w:tc>
          <w:tcPr>
            <w:tcW w:w="1763"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科目名称</w:t>
            </w:r>
          </w:p>
        </w:tc>
        <w:tc>
          <w:tcPr>
            <w:tcW w:w="74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决算数</w:t>
            </w:r>
          </w:p>
        </w:tc>
        <w:tc>
          <w:tcPr>
            <w:tcW w:w="56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科目编码</w:t>
            </w:r>
          </w:p>
        </w:tc>
        <w:tc>
          <w:tcPr>
            <w:tcW w:w="1788"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科目名称</w:t>
            </w:r>
          </w:p>
        </w:tc>
        <w:tc>
          <w:tcPr>
            <w:tcW w:w="857"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决算数</w:t>
            </w:r>
          </w:p>
        </w:tc>
      </w:tr>
      <w:tr>
        <w:tblPrEx>
          <w:tblCellMar>
            <w:top w:w="0" w:type="dxa"/>
            <w:left w:w="0" w:type="dxa"/>
            <w:bottom w:w="0" w:type="dxa"/>
            <w:right w:w="0" w:type="dxa"/>
          </w:tblCellMar>
        </w:tblPrEx>
        <w:trPr>
          <w:trHeight w:val="312" w:hRule="atLeast"/>
          <w:jc w:val="center"/>
        </w:trPr>
        <w:tc>
          <w:tcPr>
            <w:tcW w:w="558"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1597"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84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477"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1763"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74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56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1788"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c>
          <w:tcPr>
            <w:tcW w:w="857"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rPr>
                <w:rFonts w:ascii="宋体" w:hAnsi="宋体" w:cs="宋体"/>
                <w:color w:val="000000"/>
                <w:sz w:val="22"/>
                <w:szCs w:val="22"/>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工资福利支出</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509.23</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商品和服务支出</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465.14</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307</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债务利息及费用支出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30101</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基本工资</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232.18</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30201</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办公费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137.45</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30701</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国内债务付息</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30102</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津贴补贴</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73.84</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30202</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印刷费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30702</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国外债务付息</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30103</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奖金</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13.93</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30203</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咨询费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8.50</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资本性支出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30106</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伙食补助费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30204</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手续费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31001</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房屋建筑物购建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30107</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绩效工资</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30205</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水费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31002</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办公设备购置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30108</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机关事业单位基本养老保险缴费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43.5</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30206</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电费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67.91</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31003</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专用设备购置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30109</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职业年金缴费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30207</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邮电费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10.57</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31005</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基础设施建设</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30110</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职工基本医疗保险缴费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30208</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取暖费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61.69</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31006</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大型修缮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30111</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公务员医疗补助缴费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30209</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物业管理费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2.85</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31007</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信息网络及软件购置更新</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30112</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其他社会保障缴费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2.50</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30211</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差旅费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2.74</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31008</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物资储备</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30113</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住房公积金</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12.73</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30212</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因公出国（境）费用</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31009</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土地补偿</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30114</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医疗费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24.39</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30213</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维修（护）费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2.26</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31010</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安置补助</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30199</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其他工资福利支出</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106.17</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30214</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租赁费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4.35</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31011</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地上附着物和青苗补偿</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对个人和家庭的补助</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30.94</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30215</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会议费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5.20</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31012</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拆迁补偿</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30301</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离休费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30216</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培训费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0.69</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31013</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公务用车购置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30302</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退休费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1.82</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30217</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公务接待费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26.02</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31019</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其他交通工具购置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30303</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退职（役）费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30218</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专用材料费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31021</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文物和陈列品购置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30304</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抚恤金</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19.12</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30224</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被装购置费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31022</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无形资产购置</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30305</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生活补助</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30225</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专用燃料费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31099</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其他资本性支出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30306</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救济费</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30226</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劳务费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66.50</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399</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其他支出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30307</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医疗费补助</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30227</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委托业务费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39906</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赠与</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30308</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助学金</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30228</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工会经费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39907</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国家赔偿费用支出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0"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30309</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奖励金</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30229</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福利费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3.19</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39908</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对民间非营利组织和群众性自治组织补贴</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30310</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个人农业生产补贴</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30231</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公务用车运行维护费</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56.97</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39999</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其他支出</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30399</w:t>
            </w: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其他对个人和家庭的补助支出</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10.00</w:t>
            </w: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30239</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其他交通费用</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0.30</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238"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30240</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税金及附加费用</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425" w:hRule="atLeast"/>
          <w:jc w:val="center"/>
        </w:trPr>
        <w:tc>
          <w:tcPr>
            <w:tcW w:w="55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15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16"/>
                <w:szCs w:val="16"/>
              </w:rPr>
            </w:pPr>
          </w:p>
        </w:tc>
        <w:tc>
          <w:tcPr>
            <w:tcW w:w="47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30299</w:t>
            </w:r>
          </w:p>
        </w:tc>
        <w:tc>
          <w:tcPr>
            <w:tcW w:w="17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textAlignment w:val="center"/>
              <w:rPr>
                <w:rFonts w:ascii="宋体" w:hAnsi="宋体" w:cs="宋体"/>
                <w:color w:val="000000"/>
                <w:sz w:val="16"/>
                <w:szCs w:val="16"/>
              </w:rPr>
            </w:pPr>
            <w:r>
              <w:rPr>
                <w:rFonts w:hint="eastAsia" w:ascii="宋体" w:hAnsi="宋体" w:cs="宋体"/>
                <w:color w:val="000000"/>
                <w:kern w:val="0"/>
                <w:sz w:val="16"/>
                <w:szCs w:val="16"/>
                <w:lang w:bidi="ar"/>
              </w:rPr>
              <w:t xml:space="preserve">  其他商品和服务支出</w:t>
            </w:r>
          </w:p>
        </w:tc>
        <w:tc>
          <w:tcPr>
            <w:tcW w:w="7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7.98</w:t>
            </w:r>
          </w:p>
        </w:tc>
        <w:tc>
          <w:tcPr>
            <w:tcW w:w="5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napToGrid w:val="0"/>
              <w:spacing w:after="0" w:line="240" w:lineRule="auto"/>
              <w:jc w:val="left"/>
              <w:rPr>
                <w:rFonts w:ascii="宋体" w:hAnsi="宋体" w:cs="宋体"/>
                <w:color w:val="000000"/>
                <w:sz w:val="16"/>
                <w:szCs w:val="16"/>
              </w:rPr>
            </w:pP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ascii="宋体" w:hAnsi="宋体" w:cs="宋体"/>
                <w:color w:val="000000"/>
                <w:sz w:val="20"/>
                <w:szCs w:val="20"/>
              </w:rPr>
            </w:pPr>
          </w:p>
        </w:tc>
      </w:tr>
      <w:tr>
        <w:tblPrEx>
          <w:tblCellMar>
            <w:top w:w="0" w:type="dxa"/>
            <w:left w:w="0" w:type="dxa"/>
            <w:bottom w:w="0" w:type="dxa"/>
            <w:right w:w="0" w:type="dxa"/>
          </w:tblCellMar>
        </w:tblPrEx>
        <w:trPr>
          <w:trHeight w:val="317" w:hRule="atLeast"/>
          <w:jc w:val="center"/>
        </w:trPr>
        <w:tc>
          <w:tcPr>
            <w:tcW w:w="2155"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center"/>
              <w:textAlignment w:val="center"/>
              <w:rPr>
                <w:rFonts w:ascii="宋体" w:hAnsi="宋体" w:cs="宋体"/>
                <w:color w:val="000000"/>
                <w:sz w:val="16"/>
                <w:szCs w:val="16"/>
              </w:rPr>
            </w:pPr>
            <w:r>
              <w:rPr>
                <w:rFonts w:hint="eastAsia" w:ascii="宋体" w:hAnsi="宋体" w:cs="宋体"/>
                <w:color w:val="000000"/>
                <w:kern w:val="0"/>
                <w:sz w:val="16"/>
                <w:szCs w:val="16"/>
                <w:lang w:bidi="ar"/>
              </w:rPr>
              <w:t>人员经费合计</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540.18</w:t>
            </w:r>
          </w:p>
        </w:tc>
        <w:tc>
          <w:tcPr>
            <w:tcW w:w="5328" w:type="dxa"/>
            <w:gridSpan w:val="5"/>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center"/>
              <w:textAlignment w:val="center"/>
              <w:rPr>
                <w:rFonts w:ascii="宋体" w:hAnsi="宋体" w:cs="宋体"/>
                <w:color w:val="000000"/>
                <w:sz w:val="16"/>
                <w:szCs w:val="16"/>
              </w:rPr>
            </w:pPr>
            <w:r>
              <w:rPr>
                <w:rFonts w:hint="eastAsia" w:ascii="宋体" w:hAnsi="宋体" w:cs="宋体"/>
                <w:color w:val="000000"/>
                <w:kern w:val="0"/>
                <w:sz w:val="16"/>
                <w:szCs w:val="16"/>
                <w:lang w:bidi="ar"/>
              </w:rPr>
              <w:t>公用经费合计</w:t>
            </w:r>
          </w:p>
        </w:tc>
        <w:tc>
          <w:tcPr>
            <w:tcW w:w="85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spacing w:after="0" w:line="240" w:lineRule="auto"/>
              <w:jc w:val="right"/>
              <w:rPr>
                <w:rFonts w:hint="default" w:ascii="宋体" w:hAnsi="宋体" w:eastAsia="宋体" w:cs="宋体"/>
                <w:color w:val="000000"/>
                <w:sz w:val="16"/>
                <w:szCs w:val="16"/>
                <w:lang w:val="en-US" w:eastAsia="zh-CN"/>
              </w:rPr>
            </w:pPr>
            <w:r>
              <w:rPr>
                <w:rFonts w:hint="eastAsia" w:ascii="宋体" w:hAnsi="宋体" w:cs="宋体"/>
                <w:color w:val="000000"/>
                <w:sz w:val="16"/>
                <w:szCs w:val="16"/>
                <w:lang w:val="en-US" w:eastAsia="zh-CN"/>
              </w:rPr>
              <w:t>465.14</w:t>
            </w:r>
          </w:p>
        </w:tc>
      </w:tr>
      <w:tr>
        <w:tblPrEx>
          <w:tblCellMar>
            <w:top w:w="0" w:type="dxa"/>
            <w:left w:w="0" w:type="dxa"/>
            <w:bottom w:w="0" w:type="dxa"/>
            <w:right w:w="0" w:type="dxa"/>
          </w:tblCellMar>
        </w:tblPrEx>
        <w:trPr>
          <w:trHeight w:val="277" w:hRule="atLeast"/>
          <w:jc w:val="center"/>
        </w:trPr>
        <w:tc>
          <w:tcPr>
            <w:tcW w:w="9180" w:type="dxa"/>
            <w:gridSpan w:val="9"/>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 xml:space="preserve">注：本表反映部门本年度一般公共预算财政拨款基本支出明细情况。        </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800" w:type="dxa"/>
        <w:jc w:val="center"/>
        <w:tblLayout w:type="fixed"/>
        <w:tblCellMar>
          <w:top w:w="0" w:type="dxa"/>
          <w:left w:w="0" w:type="dxa"/>
          <w:bottom w:w="0" w:type="dxa"/>
          <w:right w:w="0" w:type="dxa"/>
        </w:tblCellMar>
      </w:tblPr>
      <w:tblGrid>
        <w:gridCol w:w="1158"/>
        <w:gridCol w:w="1527"/>
        <w:gridCol w:w="1528"/>
        <w:gridCol w:w="1530"/>
        <w:gridCol w:w="1530"/>
        <w:gridCol w:w="1527"/>
      </w:tblGrid>
      <w:tr>
        <w:tblPrEx>
          <w:tblCellMar>
            <w:top w:w="0" w:type="dxa"/>
            <w:left w:w="0" w:type="dxa"/>
            <w:bottom w:w="0" w:type="dxa"/>
            <w:right w:w="0" w:type="dxa"/>
          </w:tblCellMar>
        </w:tblPrEx>
        <w:trPr>
          <w:trHeight w:val="584" w:hRule="atLeast"/>
          <w:jc w:val="center"/>
        </w:trPr>
        <w:tc>
          <w:tcPr>
            <w:tcW w:w="8800" w:type="dxa"/>
            <w:gridSpan w:val="6"/>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黑体" w:hAnsi="宋体" w:eastAsia="黑体" w:cs="黑体"/>
                <w:color w:val="000000"/>
                <w:sz w:val="40"/>
                <w:szCs w:val="40"/>
              </w:rPr>
            </w:pPr>
            <w:r>
              <w:rPr>
                <w:rFonts w:hint="eastAsia" w:ascii="黑体" w:hAnsi="宋体" w:eastAsia="黑体" w:cs="黑体"/>
                <w:color w:val="000000"/>
                <w:kern w:val="0"/>
                <w:sz w:val="40"/>
                <w:szCs w:val="40"/>
                <w:lang w:bidi="ar"/>
              </w:rPr>
              <w:t>一般公共预算财政拨款“</w:t>
            </w:r>
            <w:r>
              <w:rPr>
                <w:sz w:val="44"/>
              </w:rPr>
              <mc:AlternateContent>
                <mc:Choice Requires="wpg">
                  <w:drawing>
                    <wp:anchor distT="0" distB="0" distL="114300" distR="114300" simplePos="0" relativeHeight="251680768" behindDoc="0" locked="1" layoutInCell="1" allowOverlap="1">
                      <wp:simplePos x="0" y="0"/>
                      <wp:positionH relativeFrom="column">
                        <wp:posOffset>-1050925</wp:posOffset>
                      </wp:positionH>
                      <wp:positionV relativeFrom="page">
                        <wp:posOffset>-1029970</wp:posOffset>
                      </wp:positionV>
                      <wp:extent cx="3088640" cy="523240"/>
                      <wp:effectExtent l="3175" t="0" r="13335" b="29210"/>
                      <wp:wrapNone/>
                      <wp:docPr id="52" name="组合 52"/>
                      <wp:cNvGraphicFramePr/>
                      <a:graphic xmlns:a="http://schemas.openxmlformats.org/drawingml/2006/main">
                        <a:graphicData uri="http://schemas.microsoft.com/office/word/2010/wordprocessingGroup">
                          <wpg:wgp>
                            <wpg:cNvGrpSpPr/>
                            <wpg:grpSpPr>
                              <a:xfrm>
                                <a:off x="0" y="0"/>
                                <a:ext cx="3088640" cy="523240"/>
                                <a:chOff x="4551" y="52615"/>
                                <a:chExt cx="8546" cy="1398"/>
                              </a:xfrm>
                            </wpg:grpSpPr>
                            <wps:wsp>
                              <wps:cNvPr id="53"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4"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2.75pt;margin-top:-81.1pt;height:41.2pt;width:243.2pt;mso-position-vertical-relative:page;z-index:251680768;mso-width-relative:page;mso-height-relative:page;" coordorigin="4551,52615" coordsize="8546,1398" o:gfxdata="UEsDBAoAAAAAAIdO4kAAAAAAAAAAAAAAAAAEAAAAZHJzL1BLAwQUAAAACACHTuJAHCebiNwAAAAN&#10;AQAADwAAAGRycy9kb3ducmV2LnhtbE2Py27CMBBF95X6D9YgdQe2g0IhxEEVartClQqVqu5MPCQR&#10;sR3FJoG/77SbdjePoztn8s3VtmzAPjTeKZAzAQxd6U3jKgUfh5fpEliI2hndeocKbhhgU9zf5Toz&#10;fnTvOOxjxSjEhUwrqGPsMs5DWaPVYeY7dLQ7+d7qSG1fcdPrkcJtyxMhFtzqxtGFWne4rbE87y9W&#10;weuox6e5fB5259P29nVI3z53EpV6mEixBhbxGv9g+NEndSjI6egvzgTWKpjKRZoS+1slCTBi5olY&#10;ATvS6HG1BF7k/P8XxTdQSwMEFAAAAAgAh07iQCGfTeo/AwAAPAkAAA4AAABkcnMvZTJvRG9jLnht&#10;bO1WzW4TMRC+I/EOlu90f5LNn5pUoSEVUqGVCuLseL0/ktc2tpNNOXPgyBsgceMZEI9T8RqMvZs0&#10;DZVoQL2hSBvbM56fb76Z3eOTdcXRimlTSjHG0VGIERNUpqXIx/jtm/mzAUbGEpESLgUb42tm8Mnk&#10;6ZPjWo1YLAvJU6YRGBFmVKsxLqxVoyAwtGAVMUdSMQHCTOqKWNjqPEg1qcF6xYM4DHtBLXWqtKTM&#10;GDidNULcWtQPMSizrKRsJumyYsI2VjXjxEJKpiiVwRMfbZYxai+yzDCL+BhDptY/wQmsF+4ZTI7J&#10;KNdEFSVtQyAPCWEvp4qUApxuTc2IJWipy99MVSXV0sjMHlFZBU0iHhHIIgr3sDnTcql8LvmoztUW&#10;dCjUHup/bZa+Xl1qVKZjnMQYCVJBxX9+/3jz+ROCA0CnVvkIlM60ulKXuj3Im51LeJ3pyv1DKmjt&#10;cb3e4srWFlE47ISDQa8LkFOQJXEnhrUHnhZQHXetmyQRRl7ai5KN8EV7f5B0e83lqDMcOGmwcRy4&#10;+Lbh1Ao4aW6BMv8G1FVBFPP4G4fBBqjOFqgv325+fEVRx4XkfIPSFiUzMgDYPRDdl+sGqZ1Mo77H&#10;YZspGSlt7BmTFXKLMdZAbs85sjo3tgFlo+LcGsnLdF5y7jc6X5xyjVYEGmE2dD9/ly+rVzJtjgdJ&#10;GPrCgE/T6Huk7xjiAtVjHCddUEWUwADIoPFgWSkgkRE5RoTnMFmo1d6DkC4GX24X3YyYonHnzbbF&#10;5AI8OQQbzNxqIdNrQFzLpmeNovMS7p8TYy+JhiYF/zDG7AU8Mi4hKNmuMCqk/nDfudMHSoAUoxqa&#10;HgJ+vySaYcRfCiDLMOo6mlq/6Sb9GDZ6V7LYlYhldSoBTmAuROeXTt/yzTLTsnoH027qvIKICAq+&#10;G2jazalthhHMS8qmU68Gk0ERey6uFHXGXfmEnC6tzEpf5lt0WtCA8g3/Hp/73X3udw/kfr/f9vlg&#10;2A6BLfc7MVh3IyKKYt9Sj8H96SwM41lLO0/BTYsczOw7t9uGaaj9POz3ormvnClIyppT115/7K+D&#10;esSuF+t29Pxvl8Paxb844KXqJ1z7AeDe2rt73163Hz2T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LQFAABbQ29udGVudF9UeXBlc10ueG1sUEsB&#10;AhQACgAAAAAAh07iQAAAAAAAAAAAAAAAAAYAAAAAAAAAAAAQAAAAlgQAAF9yZWxzL1BLAQIUABQA&#10;AAAIAIdO4kCKFGY80QAAAJQBAAALAAAAAAAAAAEAIAAAALoEAABfcmVscy8ucmVsc1BLAQIUAAoA&#10;AAAAAIdO4kAAAAAAAAAAAAAAAAAEAAAAAAAAAAAAEAAAAAAAAABkcnMvUEsBAhQAFAAAAAgAh07i&#10;QBwnm4jcAAAADQEAAA8AAAAAAAAAAQAgAAAAIgAAAGRycy9kb3ducmV2LnhtbFBLAQIUABQAAAAI&#10;AIdO4kAhn03qPwMAADwJAAAOAAAAAAAAAAEAIAAAACsBAABkcnMvZTJvRG9jLnhtbFBLBQYAAAAA&#10;BgAGAFkBAADcBg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i/STnL4AAADb&#10;AAAADwAAAGRycy9kb3ducmV2LnhtbEWPT2sCMRTE74LfIbyCN022sipbowexWHpqVfD63Lzubnfz&#10;siTxT799Uyh4HGbmN8xyfbeduJIPjWMN2USBIC6dabjScDy8jhcgQkQ22DkmDT8UYL0aDpZYGHfj&#10;T7ruYyUShEOBGuoY+0LKUNZkMUxcT5y8L+ctxiR9JY3HW4LbTj4rNZMWG04LNfa0qals9xeroT3O&#10;Pxq12X2f3ttZ7rfZeZ77s9ajp0y9gIh0j4/wf/vNaMin8Pcl/QC5+g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i/STnL4A&#10;AADbAAAADwAAAAAAAAABACAAAAAiAAAAZHJzL2Rvd25yZXYueG1sUEsBAhQAFAAAAAgAh07iQDMv&#10;BZ47AAAAOQAAABAAAAAAAAAAAQAgAAAADQEAAGRycy9zaGFwZXhtbC54bWxQSwUGAAAAAAYABgBb&#10;AQAAtw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jbRP3rsAAADb&#10;AAAADwAAAGRycy9kb3ducmV2LnhtbEWPS4sCMRCE78L+h9ALe9PExdVhNAorKHv07bWZtDODk86Q&#10;xNe/3wiCx6KqvqIms7ttxJV8qB1r6PcUCOLCmZpLDbvtopuBCBHZYOOYNDwowGz60ZlgbtyN13Td&#10;xFIkCIccNVQxtrmUoajIYui5ljh5J+ctxiR9KY3HW4LbRn4rNZQWa04LFbY0r6g4by5Ww3D1O3fF&#10;Nlse/LFWK3dZPLLRXuuvz74ag4h0j+/wq/1nNPwM4Pkl/QA5/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jbRP3rsAAADb&#10;AAAADwAAAAAAAAABACAAAAAiAAAAZHJzL2Rvd25yZXYueG1sUEsBAhQAFAAAAAgAh07iQDMvBZ47&#10;AAAAOQAAABAAAAAAAAAAAQAgAAAACgEAAGRycy9zaGFwZXhtbC54bWxQSwUGAAAAAAYABgBbAQAA&#10;tAM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v:textbox>
                      </v:rect>
                      <w10:anchorlock/>
                    </v:group>
                  </w:pict>
                </mc:Fallback>
              </mc:AlternateContent>
            </w:r>
            <w:r>
              <w:rPr>
                <w:rFonts w:hint="eastAsia" w:ascii="黑体" w:hAnsi="宋体" w:eastAsia="黑体" w:cs="黑体"/>
                <w:color w:val="000000"/>
                <w:kern w:val="0"/>
                <w:sz w:val="40"/>
                <w:szCs w:val="40"/>
                <w:lang w:bidi="ar"/>
              </w:rPr>
              <w:t>三公”经费支出决算表</w:t>
            </w:r>
          </w:p>
        </w:tc>
      </w:tr>
      <w:tr>
        <w:tblPrEx>
          <w:tblCellMar>
            <w:top w:w="0" w:type="dxa"/>
            <w:left w:w="0" w:type="dxa"/>
            <w:bottom w:w="0" w:type="dxa"/>
            <w:right w:w="0" w:type="dxa"/>
          </w:tblCellMar>
        </w:tblPrEx>
        <w:trPr>
          <w:trHeight w:val="347" w:hRule="atLeast"/>
          <w:jc w:val="center"/>
        </w:trPr>
        <w:tc>
          <w:tcPr>
            <w:tcW w:w="1158"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 w:val="20"/>
                <w:szCs w:val="20"/>
              </w:rPr>
            </w:pPr>
          </w:p>
        </w:tc>
        <w:tc>
          <w:tcPr>
            <w:tcW w:w="1527"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 w:val="20"/>
                <w:szCs w:val="20"/>
              </w:rPr>
            </w:pPr>
          </w:p>
        </w:tc>
        <w:tc>
          <w:tcPr>
            <w:tcW w:w="1528"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 w:val="20"/>
                <w:szCs w:val="20"/>
              </w:rPr>
            </w:pPr>
          </w:p>
        </w:tc>
        <w:tc>
          <w:tcPr>
            <w:tcW w:w="153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 w:val="20"/>
                <w:szCs w:val="20"/>
              </w:rPr>
            </w:pPr>
          </w:p>
        </w:tc>
        <w:tc>
          <w:tcPr>
            <w:tcW w:w="153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 w:val="20"/>
                <w:szCs w:val="20"/>
              </w:rPr>
            </w:pPr>
          </w:p>
        </w:tc>
        <w:tc>
          <w:tcPr>
            <w:tcW w:w="1527"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公开07表</w:t>
            </w:r>
          </w:p>
        </w:tc>
      </w:tr>
      <w:tr>
        <w:tblPrEx>
          <w:tblCellMar>
            <w:top w:w="0" w:type="dxa"/>
            <w:left w:w="0" w:type="dxa"/>
            <w:bottom w:w="0" w:type="dxa"/>
            <w:right w:w="0" w:type="dxa"/>
          </w:tblCellMar>
        </w:tblPrEx>
        <w:trPr>
          <w:trHeight w:val="347" w:hRule="atLeast"/>
          <w:jc w:val="center"/>
        </w:trPr>
        <w:tc>
          <w:tcPr>
            <w:tcW w:w="7273" w:type="dxa"/>
            <w:gridSpan w:val="5"/>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left"/>
              <w:textAlignment w:val="center"/>
              <w:rPr>
                <w:rFonts w:ascii="宋体" w:hAnsi="宋体" w:cs="宋体"/>
                <w:color w:val="000000"/>
                <w:sz w:val="20"/>
                <w:szCs w:val="20"/>
              </w:rPr>
            </w:pPr>
            <w:r>
              <w:rPr>
                <w:rFonts w:hint="eastAsia" w:ascii="宋体" w:hAnsi="宋体" w:cs="宋体"/>
                <w:color w:val="000000"/>
                <w:kern w:val="0"/>
                <w:sz w:val="20"/>
                <w:szCs w:val="20"/>
                <w:lang w:bidi="ar"/>
              </w:rPr>
              <w:t>部门：</w:t>
            </w:r>
          </w:p>
        </w:tc>
        <w:tc>
          <w:tcPr>
            <w:tcW w:w="1527"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right"/>
              <w:textAlignment w:val="center"/>
              <w:rPr>
                <w:rFonts w:ascii="宋体" w:hAnsi="宋体" w:cs="宋体"/>
                <w:color w:val="000000"/>
                <w:sz w:val="20"/>
                <w:szCs w:val="20"/>
              </w:rPr>
            </w:pPr>
            <w:r>
              <w:rPr>
                <w:rFonts w:hint="eastAsia" w:ascii="宋体" w:hAnsi="宋体" w:cs="宋体"/>
                <w:color w:val="000000"/>
                <w:kern w:val="0"/>
                <w:sz w:val="20"/>
                <w:szCs w:val="20"/>
                <w:lang w:bidi="ar"/>
              </w:rPr>
              <w:t>金额单位：万元</w:t>
            </w:r>
          </w:p>
        </w:tc>
      </w:tr>
      <w:tr>
        <w:tblPrEx>
          <w:tblCellMar>
            <w:top w:w="0" w:type="dxa"/>
            <w:left w:w="0" w:type="dxa"/>
            <w:bottom w:w="0" w:type="dxa"/>
            <w:right w:w="0" w:type="dxa"/>
          </w:tblCellMar>
        </w:tblPrEx>
        <w:trPr>
          <w:trHeight w:val="482" w:hRule="atLeast"/>
          <w:jc w:val="center"/>
        </w:trPr>
        <w:tc>
          <w:tcPr>
            <w:tcW w:w="8800"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预算数</w:t>
            </w:r>
          </w:p>
        </w:tc>
      </w:tr>
      <w:tr>
        <w:tblPrEx>
          <w:tblCellMar>
            <w:top w:w="0" w:type="dxa"/>
            <w:left w:w="0" w:type="dxa"/>
            <w:bottom w:w="0" w:type="dxa"/>
            <w:right w:w="0" w:type="dxa"/>
          </w:tblCellMar>
        </w:tblPrEx>
        <w:trPr>
          <w:trHeight w:val="435" w:hRule="atLeast"/>
          <w:jc w:val="center"/>
        </w:trPr>
        <w:tc>
          <w:tcPr>
            <w:tcW w:w="115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合计</w:t>
            </w:r>
          </w:p>
        </w:tc>
        <w:tc>
          <w:tcPr>
            <w:tcW w:w="15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因公出国（境）费</w:t>
            </w:r>
          </w:p>
        </w:tc>
        <w:tc>
          <w:tcPr>
            <w:tcW w:w="4588"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公务用车购置及运行费</w:t>
            </w:r>
          </w:p>
        </w:tc>
        <w:tc>
          <w:tcPr>
            <w:tcW w:w="15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公务接待费</w:t>
            </w:r>
          </w:p>
        </w:tc>
      </w:tr>
      <w:tr>
        <w:tblPrEx>
          <w:tblCellMar>
            <w:top w:w="0" w:type="dxa"/>
            <w:left w:w="0" w:type="dxa"/>
            <w:bottom w:w="0" w:type="dxa"/>
            <w:right w:w="0" w:type="dxa"/>
          </w:tblCellMar>
        </w:tblPrEx>
        <w:trPr>
          <w:trHeight w:val="686" w:hRule="atLeast"/>
          <w:jc w:val="center"/>
        </w:trPr>
        <w:tc>
          <w:tcPr>
            <w:tcW w:w="115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5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小计</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公务用车购置费</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公务用车运行费</w:t>
            </w:r>
          </w:p>
        </w:tc>
        <w:tc>
          <w:tcPr>
            <w:tcW w:w="15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435" w:hRule="atLeast"/>
          <w:jc w:val="center"/>
        </w:trPr>
        <w:tc>
          <w:tcPr>
            <w:tcW w:w="11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1</w:t>
            </w:r>
          </w:p>
        </w:tc>
        <w:tc>
          <w:tcPr>
            <w:tcW w:w="15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2</w:t>
            </w:r>
          </w:p>
        </w:tc>
        <w:tc>
          <w:tcPr>
            <w:tcW w:w="1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3</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4</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5</w:t>
            </w:r>
          </w:p>
        </w:tc>
        <w:tc>
          <w:tcPr>
            <w:tcW w:w="15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6</w:t>
            </w:r>
          </w:p>
        </w:tc>
      </w:tr>
      <w:tr>
        <w:tblPrEx>
          <w:tblCellMar>
            <w:top w:w="0" w:type="dxa"/>
            <w:left w:w="0" w:type="dxa"/>
            <w:bottom w:w="0" w:type="dxa"/>
            <w:right w:w="0" w:type="dxa"/>
          </w:tblCellMar>
        </w:tblPrEx>
        <w:trPr>
          <w:trHeight w:val="435" w:hRule="atLeast"/>
          <w:jc w:val="center"/>
        </w:trPr>
        <w:tc>
          <w:tcPr>
            <w:tcW w:w="11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101.02</w:t>
            </w:r>
          </w:p>
        </w:tc>
        <w:tc>
          <w:tcPr>
            <w:tcW w:w="15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52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75.00</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75.00</w:t>
            </w:r>
          </w:p>
        </w:tc>
        <w:tc>
          <w:tcPr>
            <w:tcW w:w="15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26.02</w:t>
            </w:r>
          </w:p>
        </w:tc>
      </w:tr>
      <w:tr>
        <w:tblPrEx>
          <w:tblCellMar>
            <w:top w:w="0" w:type="dxa"/>
            <w:left w:w="0" w:type="dxa"/>
            <w:bottom w:w="0" w:type="dxa"/>
            <w:right w:w="0" w:type="dxa"/>
          </w:tblCellMar>
        </w:tblPrEx>
        <w:trPr>
          <w:trHeight w:val="498" w:hRule="atLeast"/>
          <w:jc w:val="center"/>
        </w:trPr>
        <w:tc>
          <w:tcPr>
            <w:tcW w:w="8800"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决算数</w:t>
            </w:r>
          </w:p>
        </w:tc>
      </w:tr>
      <w:tr>
        <w:tblPrEx>
          <w:tblCellMar>
            <w:top w:w="0" w:type="dxa"/>
            <w:left w:w="0" w:type="dxa"/>
            <w:bottom w:w="0" w:type="dxa"/>
            <w:right w:w="0" w:type="dxa"/>
          </w:tblCellMar>
        </w:tblPrEx>
        <w:trPr>
          <w:trHeight w:val="435" w:hRule="atLeast"/>
          <w:jc w:val="center"/>
        </w:trPr>
        <w:tc>
          <w:tcPr>
            <w:tcW w:w="115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合计</w:t>
            </w:r>
          </w:p>
        </w:tc>
        <w:tc>
          <w:tcPr>
            <w:tcW w:w="15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因公出国（境）费</w:t>
            </w:r>
          </w:p>
        </w:tc>
        <w:tc>
          <w:tcPr>
            <w:tcW w:w="4588"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公务用车购置及运行费</w:t>
            </w:r>
          </w:p>
        </w:tc>
        <w:tc>
          <w:tcPr>
            <w:tcW w:w="15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公务接待费</w:t>
            </w:r>
          </w:p>
        </w:tc>
      </w:tr>
      <w:tr>
        <w:tblPrEx>
          <w:tblCellMar>
            <w:top w:w="0" w:type="dxa"/>
            <w:left w:w="0" w:type="dxa"/>
            <w:bottom w:w="0" w:type="dxa"/>
            <w:right w:w="0" w:type="dxa"/>
          </w:tblCellMar>
        </w:tblPrEx>
        <w:trPr>
          <w:trHeight w:val="672" w:hRule="atLeast"/>
          <w:jc w:val="center"/>
        </w:trPr>
        <w:tc>
          <w:tcPr>
            <w:tcW w:w="115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5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小计</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公务用车购置费</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公务用车运行费</w:t>
            </w:r>
          </w:p>
        </w:tc>
        <w:tc>
          <w:tcPr>
            <w:tcW w:w="15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435" w:hRule="atLeast"/>
          <w:jc w:val="center"/>
        </w:trPr>
        <w:tc>
          <w:tcPr>
            <w:tcW w:w="11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7</w:t>
            </w:r>
          </w:p>
        </w:tc>
        <w:tc>
          <w:tcPr>
            <w:tcW w:w="15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8</w:t>
            </w:r>
          </w:p>
        </w:tc>
        <w:tc>
          <w:tcPr>
            <w:tcW w:w="1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9</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10</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11</w:t>
            </w:r>
          </w:p>
        </w:tc>
        <w:tc>
          <w:tcPr>
            <w:tcW w:w="15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12</w:t>
            </w:r>
          </w:p>
        </w:tc>
      </w:tr>
      <w:tr>
        <w:tblPrEx>
          <w:tblCellMar>
            <w:top w:w="0" w:type="dxa"/>
            <w:left w:w="0" w:type="dxa"/>
            <w:bottom w:w="0" w:type="dxa"/>
            <w:right w:w="0" w:type="dxa"/>
          </w:tblCellMar>
        </w:tblPrEx>
        <w:trPr>
          <w:trHeight w:val="435" w:hRule="atLeast"/>
          <w:jc w:val="center"/>
        </w:trPr>
        <w:tc>
          <w:tcPr>
            <w:tcW w:w="11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82.99</w:t>
            </w:r>
          </w:p>
        </w:tc>
        <w:tc>
          <w:tcPr>
            <w:tcW w:w="15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52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56.97</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56.97</w:t>
            </w:r>
          </w:p>
        </w:tc>
        <w:tc>
          <w:tcPr>
            <w:tcW w:w="152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26.02</w:t>
            </w:r>
          </w:p>
        </w:tc>
      </w:tr>
      <w:tr>
        <w:tblPrEx>
          <w:tblCellMar>
            <w:top w:w="0" w:type="dxa"/>
            <w:left w:w="0" w:type="dxa"/>
            <w:bottom w:w="0" w:type="dxa"/>
            <w:right w:w="0" w:type="dxa"/>
          </w:tblCellMar>
        </w:tblPrEx>
        <w:trPr>
          <w:trHeight w:val="782" w:hRule="atLeast"/>
          <w:jc w:val="center"/>
        </w:trPr>
        <w:tc>
          <w:tcPr>
            <w:tcW w:w="8800" w:type="dxa"/>
            <w:gridSpan w:val="6"/>
            <w:tcBorders>
              <w:top w:val="nil"/>
              <w:left w:val="nil"/>
              <w:bottom w:val="nil"/>
              <w:right w:val="nil"/>
            </w:tcBorders>
            <w:shd w:val="clear" w:color="auto" w:fill="auto"/>
            <w:tcMar>
              <w:top w:w="15" w:type="dxa"/>
              <w:left w:w="15" w:type="dxa"/>
              <w:right w:w="15" w:type="dxa"/>
            </w:tcMar>
            <w:vAlign w:val="center"/>
          </w:tcPr>
          <w:p>
            <w:pPr>
              <w:widowControl/>
              <w:adjustRightInd w:val="0"/>
              <w:snapToGrid w:val="0"/>
              <w:spacing w:after="0" w:line="240" w:lineRule="auto"/>
              <w:jc w:val="left"/>
              <w:textAlignment w:val="center"/>
              <w:rPr>
                <w:rFonts w:ascii="宋体" w:hAnsi="宋体" w:cs="宋体"/>
                <w:color w:val="000000"/>
                <w:szCs w:val="21"/>
              </w:rPr>
            </w:pPr>
            <w:r>
              <w:rPr>
                <w:rFonts w:hint="eastAsia" w:ascii="宋体" w:hAnsi="宋体" w:cs="宋体"/>
                <w:color w:val="000000"/>
                <w:kern w:val="0"/>
                <w:szCs w:val="21"/>
                <w:lang w:bidi="ar"/>
              </w:rPr>
              <w:t xml:space="preserve">注：本表反映部门本年度“三公”经费支出预决算情况。其中：预算数为“三公”经费年初预算数，决算数是包括当年一般公共预算财政拨款和以前年度结转资金安排的实际支出。           </w:t>
            </w:r>
          </w:p>
        </w:tc>
      </w:tr>
    </w:tbl>
    <w:p>
      <w:pPr>
        <w:widowControl/>
        <w:spacing w:after="0" w:line="560" w:lineRule="exact"/>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p>
    <w:tbl>
      <w:tblPr>
        <w:tblStyle w:val="12"/>
        <w:tblW w:w="8860" w:type="dxa"/>
        <w:tblInd w:w="0" w:type="dxa"/>
        <w:tblLayout w:type="fixed"/>
        <w:tblCellMar>
          <w:top w:w="0" w:type="dxa"/>
          <w:left w:w="0" w:type="dxa"/>
          <w:bottom w:w="0" w:type="dxa"/>
          <w:right w:w="0" w:type="dxa"/>
        </w:tblCellMar>
      </w:tblPr>
      <w:tblGrid>
        <w:gridCol w:w="296"/>
        <w:gridCol w:w="191"/>
        <w:gridCol w:w="479"/>
        <w:gridCol w:w="669"/>
        <w:gridCol w:w="376"/>
        <w:gridCol w:w="1166"/>
        <w:gridCol w:w="840"/>
        <w:gridCol w:w="1191"/>
        <w:gridCol w:w="1192"/>
        <w:gridCol w:w="1192"/>
        <w:gridCol w:w="1268"/>
      </w:tblGrid>
      <w:tr>
        <w:tblPrEx>
          <w:tblCellMar>
            <w:top w:w="0" w:type="dxa"/>
            <w:left w:w="0" w:type="dxa"/>
            <w:bottom w:w="0" w:type="dxa"/>
            <w:right w:w="0" w:type="dxa"/>
          </w:tblCellMar>
        </w:tblPrEx>
        <w:trPr>
          <w:trHeight w:val="707" w:hRule="atLeast"/>
        </w:trPr>
        <w:tc>
          <w:tcPr>
            <w:tcW w:w="8860" w:type="dxa"/>
            <w:gridSpan w:val="11"/>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黑体" w:hAnsi="宋体" w:eastAsia="黑体" w:cs="黑体"/>
                <w:color w:val="000000"/>
                <w:sz w:val="36"/>
                <w:szCs w:val="36"/>
              </w:rPr>
            </w:pPr>
            <w:r>
              <w:rPr>
                <w:rFonts w:hint="eastAsia" w:ascii="黑体" w:hAnsi="宋体" w:eastAsia="黑体" w:cs="黑体"/>
                <w:color w:val="000000"/>
                <w:kern w:val="0"/>
                <w:sz w:val="36"/>
                <w:szCs w:val="36"/>
                <w:lang w:bidi="ar"/>
              </w:rPr>
              <w:t>政府性基金预算财政拨款</w:t>
            </w:r>
            <w:r>
              <w:rPr>
                <w:sz w:val="44"/>
              </w:rPr>
              <mc:AlternateContent>
                <mc:Choice Requires="wpg">
                  <w:drawing>
                    <wp:anchor distT="0" distB="0" distL="114300" distR="114300" simplePos="0" relativeHeight="251681792" behindDoc="0" locked="1" layoutInCell="1" allowOverlap="1">
                      <wp:simplePos x="0" y="0"/>
                      <wp:positionH relativeFrom="column">
                        <wp:posOffset>-1027430</wp:posOffset>
                      </wp:positionH>
                      <wp:positionV relativeFrom="page">
                        <wp:posOffset>-1029970</wp:posOffset>
                      </wp:positionV>
                      <wp:extent cx="3088640" cy="523240"/>
                      <wp:effectExtent l="3175" t="0" r="13335" b="29210"/>
                      <wp:wrapNone/>
                      <wp:docPr id="55" name="组合 55"/>
                      <wp:cNvGraphicFramePr/>
                      <a:graphic xmlns:a="http://schemas.openxmlformats.org/drawingml/2006/main">
                        <a:graphicData uri="http://schemas.microsoft.com/office/word/2010/wordprocessingGroup">
                          <wpg:wgp>
                            <wpg:cNvGrpSpPr/>
                            <wpg:grpSpPr>
                              <a:xfrm>
                                <a:off x="0" y="0"/>
                                <a:ext cx="3088640" cy="523240"/>
                                <a:chOff x="4551" y="52615"/>
                                <a:chExt cx="8546" cy="1398"/>
                              </a:xfrm>
                            </wpg:grpSpPr>
                            <wps:wsp>
                              <wps:cNvPr id="56"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7"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0.9pt;margin-top:-81.1pt;height:41.2pt;width:243.2pt;mso-position-vertical-relative:page;z-index:251681792;mso-width-relative:page;mso-height-relative:page;" coordorigin="4551,52615" coordsize="8546,1398" o:gfxdata="UEsDBAoAAAAAAIdO4kAAAAAAAAAAAAAAAAAEAAAAZHJzL1BLAwQUAAAACACHTuJAHJpSytwAAAAN&#10;AQAADwAAAGRycy9kb3ducmV2LnhtbE2PQU/CQBCF7yb+h82YeIPtFq1YuyWGqCdCIpgQbkM7tA3d&#10;3aa7tPDvHb3obebNy3vfZIuLacVAvW+c1aCmEQiyhSsbW2n42r5P5iB8QFti6yxpuJKHRX57k2Fa&#10;utF+0rAJleAQ61PUUIfQpVL6oiaDfuo6snw7ut5g4LWvZNnjyOGmlXEUJdJgY7mhxo6WNRWnzdlo&#10;+BhxfJ2pt2F1Oi6v++3jerdSpPX9nYpeQAS6hD8z/OAzOuTMdHBnW3rRapioRDF7+J3iGAR7ZvFD&#10;AuLA0tPzHGSeyf9f5N9QSwMEFAAAAAgAh07iQKlMDZ9BAwAAPAkAAA4AAABkcnMvZTJvRG9jLnht&#10;bO1Wy24TMRTdI/EPlvd0HsnkMeq0Cg2pkAqtVBBrx+N5SB7b2E4mZc2CJX+AxI5vQHxOxW9w7Zmk&#10;DyrRgmCFIk38vI9zz7kz+4ebhqM106aWIsPRXogRE1TmtSgz/PrV4skEI2OJyAmXgmX4ghl8ePD4&#10;0X6rUhbLSvKcaQRGhElbleHKWpUGgaEVa4jZk4oJ2CykboiFqS6DXJMWrDc8iMNwFLRS50pLyoyB&#10;1Xm3iXuL+j4GZVHUlM0lXTVM2M6qZpxYSMlUtTL4wEdbFIza06IwzCKeYcjU+ic4gfHSPYODfZKW&#10;mqiqpn0I5D4h3MqpIbUApztTc2IJWun6J1NNTbU0srB7VDZBl4hHBLKIwlvYHGu5Uj6XMm1LtQMd&#10;CnUL9d82S1+uzzSq8wwnCUaCNFDx71/fX378gGAB0GlVmcKhY63O1ZnuF8pu5hLeFLpx/5AK2nhc&#10;L3a4so1FFBYH4WQyGgLkFPaSeBDD2ANPK6iOuzZMkggjvzuKvF+S0upZf3+SDEfd5WgwnbirwdZx&#10;4OLbhdMq4KS5Asr8GVDnFVHM428cBlugIJYeqE9fLr99RtGgA8of2qFkUgOA3QHRXblukbqWaTT2&#10;OOwyJanSxh4z2SA3yLAGcnvOkfWJsR0o2yPOrZG8zhc1536iy+UR12hNQAjzqfv5u3zVvJB5tzxJ&#10;wtAXBnya7rxH+oYhLlCb4TgZwlFECTSAAoQHw0YBiYwoMSK8hM5CrfYehHQx+HK76ObEVJ07b7Yv&#10;JhfgyVWvw8yNljK/AMS17DRrFF3UcP+EGHtGNIgU/EMbs6fwKLiEoGQ/wqiS+t1d6+48UAJ2MWpB&#10;9BDw2xXRDCP+XABZptHQ0dT6yTAZxzDR13eW13fEqjmSACcwF6LzQ3fe8u2w0LJ5A91u5rzCFhEU&#10;fHfQ9JMj2zUj6JeUzWb+GHQGReyJOFfUGXflE3K2srKofZmv0OlBA8o7of4L7o9vc3/4QO6PwYLX&#10;+WTaN4Ed9wfxsFd5FHtJ/Q3uz+ZhGM972nkKbiXyYGbfuN0LpqP203A8iha+cqYiOetWnbx+qa8H&#10;acRulhtQ1hUh/svlvnLxLw54qfoO138AuLf29bmX19VHz8E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tgUAAFtDb250ZW50X1R5cGVzXS54bWxQ&#10;SwECFAAKAAAAAACHTuJAAAAAAAAAAAAAAAAABgAAAAAAAAAAABAAAACYBAAAX3JlbHMvUEsBAhQA&#10;FAAAAAgAh07iQIoUZjzRAAAAlAEAAAsAAAAAAAAAAQAgAAAAvAQAAF9yZWxzLy5yZWxzUEsBAhQA&#10;CgAAAAAAh07iQAAAAAAAAAAAAAAAAAQAAAAAAAAAAAAQAAAAAAAAAGRycy9QSwECFAAUAAAACACH&#10;TuJAHJpSytwAAAANAQAADwAAAAAAAAABACAAAAAiAAAAZHJzL2Rvd25yZXYueG1sUEsBAhQAFAAA&#10;AAgAh07iQKlMDZ9BAwAAPAkAAA4AAAAAAAAAAQAgAAAAKwEAAGRycy9lMm9Eb2MueG1sUEsFBgAA&#10;AAAGAAYAWQEAAN4GA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m4MwBL4AAADb&#10;AAAADwAAAGRycy9kb3ducmV2LnhtbEWPT2sCMRTE70K/Q3hCb5psYdeyNXqQlhZPVoVen5vX3XU3&#10;L0uS+ufbm4LgcZiZ3zDz5cX24kQ+tI41ZFMFgrhypuVaw373MXkFESKywd4xabhSgOXiaTTH0rgz&#10;f9NpG2uRIBxK1NDEOJRShqohi2HqBuLk/TpvMSbpa2k8nhPc9vJFqUJabDktNDjQqqGq2/5ZDd1+&#10;tmnV6vP4s+6K3L9nh1nuD1o/jzP1BiLSJT7C9/aX0ZAX8P8l/QC5uA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m4MwBL4A&#10;AADbAAAADwAAAAAAAAABACAAAAAiAAAAZHJzL2Rvd25yZXYueG1sUEsBAhQAFAAAAAgAh07iQDMv&#10;BZ47AAAAOQAAABAAAAAAAAAAAQAgAAAADQEAAGRycy9zaGFwZXhtbC54bWxQSwUGAAAAAAYABgBb&#10;AQAAtw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fWbRqbwAAADb&#10;AAAADwAAAGRycy9kb3ducmV2LnhtbEWPQWvCQBSE7wX/w/KE3uquQmNIXQUFpcdUW70+sq9JMPs2&#10;7K6J/vtuodDjMDPfMKvN3XZiIB9axxrmMwWCuHKm5VrD52n/koMIEdlg55g0PCjAZj15WmFh3Mgf&#10;NBxjLRKEQ4Eamhj7QspQNWQxzFxPnLxv5y3GJH0tjccxwW0nF0pl0mLLaaHBnnYNVdfjzWrIyu3O&#10;Vaf8cPaXVpXutn/kyy+tn6dz9QYi0j3+h//a70bD6xJ+v6QfIN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1m0am8AAAA&#10;2wAAAA8AAAAAAAAAAQAgAAAAIgAAAGRycy9kb3ducmV2LnhtbFBLAQIUABQAAAAIAIdO4kAzLwWe&#10;OwAAADkAAAAQAAAAAAAAAAEAIAAAAAsBAABkcnMvc2hhcGV4bWwueG1sUEsFBgAAAAAGAAYAWwEA&#10;ALUDA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v:textbox>
                      </v:rect>
                      <w10:anchorlock/>
                    </v:group>
                  </w:pict>
                </mc:Fallback>
              </mc:AlternateContent>
            </w:r>
            <w:r>
              <w:rPr>
                <w:rFonts w:hint="eastAsia" w:ascii="黑体" w:hAnsi="宋体" w:eastAsia="黑体" w:cs="黑体"/>
                <w:color w:val="000000"/>
                <w:kern w:val="0"/>
                <w:sz w:val="36"/>
                <w:szCs w:val="36"/>
                <w:lang w:bidi="ar"/>
              </w:rPr>
              <w:t>收入支出决算表</w:t>
            </w:r>
          </w:p>
        </w:tc>
      </w:tr>
      <w:tr>
        <w:tblPrEx>
          <w:tblCellMar>
            <w:top w:w="0" w:type="dxa"/>
            <w:left w:w="0" w:type="dxa"/>
            <w:bottom w:w="0" w:type="dxa"/>
            <w:right w:w="0" w:type="dxa"/>
          </w:tblCellMar>
        </w:tblPrEx>
        <w:trPr>
          <w:trHeight w:val="315" w:hRule="atLeast"/>
        </w:trPr>
        <w:tc>
          <w:tcPr>
            <w:tcW w:w="296"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91"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479"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669"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542" w:type="dxa"/>
            <w:gridSpan w:val="2"/>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84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191"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192"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192"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268"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jc w:val="right"/>
              <w:textAlignment w:val="center"/>
              <w:rPr>
                <w:rFonts w:ascii="宋体" w:hAnsi="宋体" w:cs="宋体"/>
                <w:color w:val="000000"/>
                <w:szCs w:val="21"/>
              </w:rPr>
            </w:pPr>
            <w:r>
              <w:rPr>
                <w:rFonts w:hint="eastAsia" w:ascii="宋体" w:hAnsi="宋体" w:cs="宋体"/>
                <w:color w:val="000000"/>
                <w:kern w:val="0"/>
                <w:szCs w:val="21"/>
                <w:lang w:bidi="ar"/>
              </w:rPr>
              <w:t>公开08表</w:t>
            </w:r>
          </w:p>
        </w:tc>
      </w:tr>
      <w:tr>
        <w:tblPrEx>
          <w:tblCellMar>
            <w:top w:w="0" w:type="dxa"/>
            <w:left w:w="0" w:type="dxa"/>
            <w:bottom w:w="0" w:type="dxa"/>
            <w:right w:w="0" w:type="dxa"/>
          </w:tblCellMar>
        </w:tblPrEx>
        <w:trPr>
          <w:trHeight w:val="411" w:hRule="atLeast"/>
        </w:trPr>
        <w:tc>
          <w:tcPr>
            <w:tcW w:w="3177" w:type="dxa"/>
            <w:gridSpan w:val="6"/>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jc w:val="left"/>
              <w:textAlignment w:val="center"/>
              <w:rPr>
                <w:rFonts w:ascii="宋体" w:hAnsi="宋体" w:cs="宋体"/>
                <w:color w:val="000000"/>
                <w:szCs w:val="21"/>
              </w:rPr>
            </w:pPr>
            <w:r>
              <w:rPr>
                <w:rFonts w:hint="eastAsia" w:ascii="宋体" w:hAnsi="宋体" w:cs="宋体"/>
                <w:color w:val="000000"/>
                <w:kern w:val="0"/>
                <w:szCs w:val="21"/>
                <w:lang w:bidi="ar"/>
              </w:rPr>
              <w:t>部门：</w:t>
            </w:r>
          </w:p>
        </w:tc>
        <w:tc>
          <w:tcPr>
            <w:tcW w:w="84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191"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1192" w:type="dxa"/>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rPr>
                <w:rFonts w:ascii="Arial" w:hAnsi="Arial" w:cs="Arial"/>
                <w:color w:val="000000"/>
                <w:szCs w:val="21"/>
              </w:rPr>
            </w:pPr>
          </w:p>
        </w:tc>
        <w:tc>
          <w:tcPr>
            <w:tcW w:w="2460" w:type="dxa"/>
            <w:gridSpan w:val="2"/>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jc w:val="right"/>
              <w:textAlignment w:val="center"/>
              <w:rPr>
                <w:rFonts w:ascii="宋体" w:hAnsi="宋体" w:cs="宋体"/>
                <w:color w:val="000000"/>
                <w:szCs w:val="21"/>
              </w:rPr>
            </w:pPr>
            <w:r>
              <w:rPr>
                <w:rFonts w:hint="eastAsia" w:ascii="宋体" w:hAnsi="宋体" w:cs="宋体"/>
                <w:color w:val="000000"/>
                <w:kern w:val="0"/>
                <w:szCs w:val="21"/>
                <w:lang w:bidi="ar"/>
              </w:rPr>
              <w:t>金额单位：万元</w:t>
            </w:r>
          </w:p>
        </w:tc>
      </w:tr>
      <w:tr>
        <w:tblPrEx>
          <w:tblCellMar>
            <w:top w:w="0" w:type="dxa"/>
            <w:left w:w="0" w:type="dxa"/>
            <w:bottom w:w="0" w:type="dxa"/>
            <w:right w:w="0" w:type="dxa"/>
          </w:tblCellMar>
        </w:tblPrEx>
        <w:trPr>
          <w:trHeight w:val="324" w:hRule="atLeast"/>
        </w:trPr>
        <w:tc>
          <w:tcPr>
            <w:tcW w:w="2011"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项目</w:t>
            </w:r>
          </w:p>
        </w:tc>
        <w:tc>
          <w:tcPr>
            <w:tcW w:w="1166"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年初结转和结余</w:t>
            </w:r>
          </w:p>
        </w:tc>
        <w:tc>
          <w:tcPr>
            <w:tcW w:w="84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本年收入</w:t>
            </w:r>
          </w:p>
        </w:tc>
        <w:tc>
          <w:tcPr>
            <w:tcW w:w="3575" w:type="dxa"/>
            <w:gridSpan w:val="3"/>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本年支出</w:t>
            </w:r>
          </w:p>
        </w:tc>
        <w:tc>
          <w:tcPr>
            <w:tcW w:w="1268"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年末结转和结余</w:t>
            </w:r>
          </w:p>
        </w:tc>
      </w:tr>
      <w:tr>
        <w:tblPrEx>
          <w:tblCellMar>
            <w:top w:w="0" w:type="dxa"/>
            <w:left w:w="0" w:type="dxa"/>
            <w:bottom w:w="0" w:type="dxa"/>
            <w:right w:w="0" w:type="dxa"/>
          </w:tblCellMar>
        </w:tblPrEx>
        <w:trPr>
          <w:trHeight w:val="324" w:hRule="atLeast"/>
        </w:trPr>
        <w:tc>
          <w:tcPr>
            <w:tcW w:w="966"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功能分类科目编码</w:t>
            </w:r>
          </w:p>
        </w:tc>
        <w:tc>
          <w:tcPr>
            <w:tcW w:w="1045" w:type="dxa"/>
            <w:gridSpan w:val="2"/>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科目名称</w:t>
            </w:r>
          </w:p>
        </w:tc>
        <w:tc>
          <w:tcPr>
            <w:tcW w:w="1166"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84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1"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小计</w:t>
            </w:r>
          </w:p>
        </w:tc>
        <w:tc>
          <w:tcPr>
            <w:tcW w:w="1192"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基本支出</w:t>
            </w:r>
          </w:p>
        </w:tc>
        <w:tc>
          <w:tcPr>
            <w:tcW w:w="1192"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项目支出</w:t>
            </w:r>
          </w:p>
        </w:tc>
        <w:tc>
          <w:tcPr>
            <w:tcW w:w="1268"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045" w:type="dxa"/>
            <w:gridSpan w:val="2"/>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66"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84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1"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268"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312" w:hRule="atLeast"/>
        </w:trPr>
        <w:tc>
          <w:tcPr>
            <w:tcW w:w="966"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045" w:type="dxa"/>
            <w:gridSpan w:val="2"/>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66"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84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1"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19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c>
          <w:tcPr>
            <w:tcW w:w="1268"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2011" w:type="dxa"/>
            <w:gridSpan w:val="5"/>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栏次</w:t>
            </w: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1</w:t>
            </w: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2</w:t>
            </w: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3</w:t>
            </w: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4</w:t>
            </w: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5</w:t>
            </w: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6</w:t>
            </w:r>
          </w:p>
        </w:tc>
      </w:tr>
      <w:tr>
        <w:tblPrEx>
          <w:tblCellMar>
            <w:top w:w="0" w:type="dxa"/>
            <w:left w:w="0" w:type="dxa"/>
            <w:bottom w:w="0" w:type="dxa"/>
            <w:right w:w="0" w:type="dxa"/>
          </w:tblCellMar>
        </w:tblPrEx>
        <w:trPr>
          <w:trHeight w:val="324" w:hRule="atLeast"/>
        </w:trPr>
        <w:tc>
          <w:tcPr>
            <w:tcW w:w="2011" w:type="dxa"/>
            <w:gridSpan w:val="5"/>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合计</w:t>
            </w: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b/>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96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045"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left"/>
              <w:rPr>
                <w:rFonts w:ascii="宋体" w:hAnsi="宋体" w:cs="宋体"/>
                <w:color w:val="000000"/>
                <w:szCs w:val="21"/>
              </w:rPr>
            </w:pPr>
          </w:p>
        </w:tc>
        <w:tc>
          <w:tcPr>
            <w:tcW w:w="11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84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19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c>
          <w:tcPr>
            <w:tcW w:w="12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24" w:hRule="atLeast"/>
        </w:trPr>
        <w:tc>
          <w:tcPr>
            <w:tcW w:w="8860" w:type="dxa"/>
            <w:gridSpan w:val="11"/>
            <w:tcBorders>
              <w:top w:val="nil"/>
              <w:left w:val="nil"/>
              <w:bottom w:val="nil"/>
              <w:right w:val="nil"/>
            </w:tcBorders>
            <w:shd w:val="clear" w:color="auto" w:fill="auto"/>
            <w:noWrap/>
            <w:tcMar>
              <w:top w:w="15" w:type="dxa"/>
              <w:left w:w="15" w:type="dxa"/>
              <w:right w:w="15" w:type="dxa"/>
            </w:tcMar>
            <w:vAlign w:val="center"/>
          </w:tcPr>
          <w:p>
            <w:pPr>
              <w:widowControl/>
              <w:adjustRightInd w:val="0"/>
              <w:spacing w:after="0" w:line="240" w:lineRule="auto"/>
              <w:jc w:val="left"/>
              <w:textAlignment w:val="center"/>
              <w:rPr>
                <w:rFonts w:ascii="宋体" w:hAnsi="宋体" w:cs="宋体"/>
                <w:color w:val="000000"/>
                <w:szCs w:val="21"/>
              </w:rPr>
            </w:pPr>
            <w:r>
              <w:rPr>
                <w:rFonts w:hint="eastAsia" w:ascii="宋体" w:hAnsi="宋体" w:cs="宋体"/>
                <w:color w:val="000000"/>
                <w:kern w:val="0"/>
                <w:szCs w:val="21"/>
                <w:lang w:bidi="ar"/>
              </w:rPr>
              <w:t xml:space="preserve">注：本表反映部门本年度政府性基金预算财政拨款收入、支出及结转和结余情况。         </w:t>
            </w:r>
          </w:p>
        </w:tc>
      </w:tr>
    </w:tbl>
    <w:p>
      <w:pPr>
        <w:widowControl/>
        <w:adjustRightInd w:val="0"/>
        <w:spacing w:after="0" w:line="240" w:lineRule="auto"/>
        <w:jc w:val="left"/>
        <w:textAlignment w:val="center"/>
        <w:rPr>
          <w:rFonts w:hint="eastAsia" w:ascii="宋体" w:hAnsi="宋体" w:cs="宋体"/>
          <w:color w:val="000000"/>
          <w:kern w:val="0"/>
          <w:szCs w:val="21"/>
          <w:lang w:bidi="ar"/>
        </w:rPr>
        <w:sectPr>
          <w:pgSz w:w="11906" w:h="16838"/>
          <w:pgMar w:top="2098" w:right="1474" w:bottom="1984" w:left="1588" w:header="851" w:footer="992" w:gutter="0"/>
          <w:cols w:space="0" w:num="1"/>
          <w:docGrid w:type="lines" w:linePitch="312" w:charSpace="0"/>
        </w:sectPr>
      </w:pPr>
      <w:r>
        <w:rPr>
          <w:rFonts w:hint="eastAsia" w:ascii="宋体" w:hAnsi="宋体" w:cs="宋体"/>
          <w:color w:val="000000"/>
          <w:kern w:val="0"/>
          <w:szCs w:val="21"/>
          <w:lang w:bidi="ar"/>
        </w:rPr>
        <w:t>本部门本年度无相关收入（或支出、收支及结转结余等）情况，按要求空表列示</w:t>
      </w:r>
    </w:p>
    <w:tbl>
      <w:tblPr>
        <w:tblStyle w:val="12"/>
        <w:tblW w:w="8800" w:type="dxa"/>
        <w:tblInd w:w="0" w:type="dxa"/>
        <w:tblLayout w:type="fixed"/>
        <w:tblCellMar>
          <w:top w:w="0" w:type="dxa"/>
          <w:left w:w="0" w:type="dxa"/>
          <w:bottom w:w="0" w:type="dxa"/>
          <w:right w:w="0" w:type="dxa"/>
        </w:tblCellMar>
      </w:tblPr>
      <w:tblGrid>
        <w:gridCol w:w="442"/>
        <w:gridCol w:w="208"/>
        <w:gridCol w:w="504"/>
        <w:gridCol w:w="274"/>
        <w:gridCol w:w="894"/>
        <w:gridCol w:w="783"/>
        <w:gridCol w:w="252"/>
        <w:gridCol w:w="1646"/>
        <w:gridCol w:w="359"/>
        <w:gridCol w:w="1539"/>
        <w:gridCol w:w="1899"/>
      </w:tblGrid>
      <w:tr>
        <w:tblPrEx>
          <w:tblCellMar>
            <w:top w:w="0" w:type="dxa"/>
            <w:left w:w="0" w:type="dxa"/>
            <w:bottom w:w="0" w:type="dxa"/>
            <w:right w:w="0" w:type="dxa"/>
          </w:tblCellMar>
        </w:tblPrEx>
        <w:trPr>
          <w:trHeight w:val="656" w:hRule="atLeast"/>
        </w:trPr>
        <w:tc>
          <w:tcPr>
            <w:tcW w:w="8800" w:type="dxa"/>
            <w:gridSpan w:val="11"/>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center"/>
              <w:textAlignment w:val="center"/>
              <w:rPr>
                <w:rFonts w:ascii="黑体" w:hAnsi="宋体" w:eastAsia="黑体" w:cs="黑体"/>
                <w:color w:val="000000"/>
                <w:sz w:val="40"/>
                <w:szCs w:val="40"/>
              </w:rPr>
            </w:pPr>
            <w:r>
              <w:rPr>
                <w:rFonts w:hint="eastAsia" w:ascii="黑体" w:hAnsi="宋体" w:eastAsia="黑体" w:cs="黑体"/>
                <w:color w:val="000000"/>
                <w:kern w:val="0"/>
                <w:sz w:val="40"/>
                <w:szCs w:val="40"/>
                <w:lang w:bidi="ar"/>
              </w:rPr>
              <w:t>国有资本经营预算财政拨</w:t>
            </w:r>
            <w:r>
              <w:rPr>
                <w:sz w:val="44"/>
              </w:rPr>
              <mc:AlternateContent>
                <mc:Choice Requires="wpg">
                  <w:drawing>
                    <wp:anchor distT="0" distB="0" distL="114300" distR="114300" simplePos="0" relativeHeight="251682816" behindDoc="0" locked="1" layoutInCell="1" allowOverlap="1">
                      <wp:simplePos x="0" y="0"/>
                      <wp:positionH relativeFrom="column">
                        <wp:posOffset>-1027430</wp:posOffset>
                      </wp:positionH>
                      <wp:positionV relativeFrom="page">
                        <wp:posOffset>-1029970</wp:posOffset>
                      </wp:positionV>
                      <wp:extent cx="3088640" cy="523240"/>
                      <wp:effectExtent l="3175" t="0" r="13335" b="29210"/>
                      <wp:wrapNone/>
                      <wp:docPr id="58" name="组合 58"/>
                      <wp:cNvGraphicFramePr/>
                      <a:graphic xmlns:a="http://schemas.openxmlformats.org/drawingml/2006/main">
                        <a:graphicData uri="http://schemas.microsoft.com/office/word/2010/wordprocessingGroup">
                          <wpg:wgp>
                            <wpg:cNvGrpSpPr/>
                            <wpg:grpSpPr>
                              <a:xfrm>
                                <a:off x="0" y="0"/>
                                <a:ext cx="3088640" cy="523240"/>
                                <a:chOff x="4551" y="52615"/>
                                <a:chExt cx="8546" cy="1398"/>
                              </a:xfrm>
                            </wpg:grpSpPr>
                            <wps:wsp>
                              <wps:cNvPr id="59"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60"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0.9pt;margin-top:-81.1pt;height:41.2pt;width:243.2pt;mso-position-vertical-relative:page;z-index:251682816;mso-width-relative:page;mso-height-relative:page;" coordorigin="4551,52615" coordsize="8546,1398" o:gfxdata="UEsDBAoAAAAAAIdO4kAAAAAAAAAAAAAAAAAEAAAAZHJzL1BLAwQUAAAACACHTuJAHJpSytwAAAAN&#10;AQAADwAAAGRycy9kb3ducmV2LnhtbE2PQU/CQBCF7yb+h82YeIPtFq1YuyWGqCdCIpgQbkM7tA3d&#10;3aa7tPDvHb3obebNy3vfZIuLacVAvW+c1aCmEQiyhSsbW2n42r5P5iB8QFti6yxpuJKHRX57k2Fa&#10;utF+0rAJleAQ61PUUIfQpVL6oiaDfuo6snw7ut5g4LWvZNnjyOGmlXEUJdJgY7mhxo6WNRWnzdlo&#10;+BhxfJ2pt2F1Oi6v++3jerdSpPX9nYpeQAS6hD8z/OAzOuTMdHBnW3rRapioRDF7+J3iGAR7ZvFD&#10;AuLA0tPzHGSeyf9f5N9QSwMEFAAAAAgAh07iQPEfcOlEAwAAPAkAAA4AAABkcnMvZTJvRG9jLnht&#10;bO1Wy24TMRTdI/EPlvd0HsnkpU6q0JAKqdBKBbF2PJ6H5LGN7XRS1ixY8gdI7PgGxOdU/AbXnsmj&#10;pRItCFYo0sT2vb6Pc8+9M4dH65qjS6ZNJUWKo4MQIyaozCpRpPj1q8WTEUbGEpERLgVL8RUz+Gj6&#10;+NFhoyYslqXkGdMIjAgzaVSKS2vVJAgMLVlNzIFUTIAwl7omFra6CDJNGrBe8yAOw0HQSJ0pLSkz&#10;Bk7nrRB3FvV9DMo8ryibS7qqmbCtVc04sZCSKStl8NRHm+eM2rM8N8winmLI1PonOIH10j2D6SGZ&#10;FJqosqJdCOQ+IdzKqSaVAKdbU3NiCVrp6idTdUW1NDK3B1TWQZuIRwSyiMJb2JxouVI+l2LSFGoL&#10;OhTqFuq/bZa+vDzXqMpSnEDdBamh4t+/vr/++AHBAaDTqGICSidaXahz3R0U7c4lvM517f4hFbT2&#10;uF5tcWVriygc9sLRaNAHyCnIkrgXw9oDT0uojrvWT5IIIy8dRMlG+Ky7P0r6g/Zy1Bv7qIKN48DF&#10;tw2nUcBJswPK/BlQFyVRzONvHAYboMZboD59uf72GUW9FiivtEXJTAwAdgdEd+W6QWov02jocdhm&#10;SiZKG3vCZI3cIsUayO05Ry5PjQU8QXWj4twayatsUXHuN7pYHnONLgk0wnzsfv4uX9UvZNYej5Iw&#10;9IUBQ6bV90ZvGOICNSmOkz6oIkpgAOTQeLCsFZDIiAIjwguYLNRq70FIF4Mvt4tuTkzZuvNmHXLg&#10;jgv4c9VrMXOrpcyuAHEt2541ii4quH9KjD0nGpoU/MMYs2fwyLmEoGS3wqiU+t1d504fKAFSjBpo&#10;egj47YpohhF/LoAs46jvaGr9pp8MY9jofclyXyJW9bEEOIG5EJ1fOn3LN8tcy/oNTLuZ8woiIij4&#10;bqHpNse2HUYwLymbzbwaTAZF7Km4UNQZd+UTcrayMq98mXfodKAB5V2j/gPuDyCLbkh03O8/kPvD&#10;Ydfno3E3BLbc78X9rsuj2LfU3+D+bB6G8byjnafgpkUezOwbt7uGaan9NBwOooWvnClJxtpT116/&#10;7K8H9YhdL9fQQDtC/G+X+7aLf3HAS9WPn+4DwL219/e+vXYfPdM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uQUAAFtDb250ZW50X1R5cGVzXS54&#10;bWxQSwECFAAKAAAAAACHTuJAAAAAAAAAAAAAAAAABgAAAAAAAAAAABAAAACbBAAAX3JlbHMvUEsB&#10;AhQAFAAAAAgAh07iQIoUZjzRAAAAlAEAAAsAAAAAAAAAAQAgAAAAvwQAAF9yZWxzLy5yZWxzUEsB&#10;AhQACgAAAAAAh07iQAAAAAAAAAAAAAAAAAQAAAAAAAAAAAAQAAAAAAAAAGRycy9QSwECFAAUAAAA&#10;CACHTuJAHJpSytwAAAANAQAADwAAAAAAAAABACAAAAAiAAAAZHJzL2Rvd25yZXYueG1sUEsBAhQA&#10;FAAAAAgAh07iQPEfcOlEAwAAPAkAAA4AAAAAAAAAAQAgAAAAKwEAAGRycy9lMm9Eb2MueG1sUEsF&#10;BgAAAAAGAAYAWQEAAOEGA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6hykdr0AAADb&#10;AAAADwAAAGRycy9kb3ducmV2LnhtbEWPQWsCMRSE74X+h/AK3mqywmpdjR7EYvFUrdDrc/PcXXfz&#10;siSp2n9vCkKPw8x8w8yXN9uJC/nQONaQDRUI4tKZhisNh6/31zcQISIb7ByThl8KsFw8P82xMO7K&#10;O7rsYyUShEOBGuoY+0LKUNZkMQxdT5y8k/MWY5K+ksbjNcFtJ0dKjaXFhtNCjT2tairb/Y/V0B4m&#10;n41abc7f23ac+3V2nOT+qPXgJVMzEJFu8T/8aH8YDfkU/r6kHyA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qHKR2vQAA&#10;ANsAAAAPAAAAAAAAAAEAIAAAACIAAABkcnMvZG93bnJldi54bWxQSwECFAAUAAAACACHTuJAMy8F&#10;njsAAAA5AAAAEAAAAAAAAAABACAAAAAMAQAAZHJzL3NoYXBleG1sLnhtbFBLBQYAAAAABgAGAFsB&#10;AAC2Aw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POODYLgAAADb&#10;AAAADwAAAGRycy9kb3ducmV2LnhtbEVPS2sCMRC+F/ofwhS81cQedFmNgoLFo9XaXofNuLu4mSxJ&#10;1se/7xyEHj++92J19526UkxtYAuTsQFFXAXXcm3h+7h9L0CljOywC0wWHpRgtXx9WWDpwo2/6HrI&#10;tZIQTiVaaHLuS61T1ZDHNA49sXDnED1mgbHWLuJNwn2nP4yZao8tS0ODPW0aqi6HwVuY7tebUB2L&#10;z5/425p9GLaPYnaydvQ2MXNQme75X/x075z4ZL18kR+gl3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POODYLgAAADbAAAA&#10;DwAAAAAAAAABACAAAAAiAAAAZHJzL2Rvd25yZXYueG1sUEsBAhQAFAAAAAgAh07iQDMvBZ47AAAA&#10;OQAAABAAAAAAAAAAAQAgAAAABwEAAGRycy9zaGFwZXhtbC54bWxQSwUGAAAAAAYABgBbAQAAsQMA&#10;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v:textbox>
                      </v:rect>
                      <w10:anchorlock/>
                    </v:group>
                  </w:pict>
                </mc:Fallback>
              </mc:AlternateContent>
            </w:r>
            <w:r>
              <w:rPr>
                <w:rFonts w:hint="eastAsia" w:ascii="黑体" w:hAnsi="宋体" w:eastAsia="黑体" w:cs="黑体"/>
                <w:color w:val="000000"/>
                <w:kern w:val="0"/>
                <w:sz w:val="40"/>
                <w:szCs w:val="40"/>
                <w:lang w:bidi="ar"/>
              </w:rPr>
              <w:t>款支出决算表</w:t>
            </w:r>
          </w:p>
        </w:tc>
      </w:tr>
      <w:tr>
        <w:tblPrEx>
          <w:tblCellMar>
            <w:top w:w="0" w:type="dxa"/>
            <w:left w:w="0" w:type="dxa"/>
            <w:bottom w:w="0" w:type="dxa"/>
            <w:right w:w="0" w:type="dxa"/>
          </w:tblCellMar>
        </w:tblPrEx>
        <w:trPr>
          <w:trHeight w:val="335" w:hRule="atLeast"/>
        </w:trPr>
        <w:tc>
          <w:tcPr>
            <w:tcW w:w="442"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208"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504" w:type="dxa"/>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116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103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200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343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公开09表</w:t>
            </w:r>
          </w:p>
        </w:tc>
      </w:tr>
      <w:tr>
        <w:tblPrEx>
          <w:tblCellMar>
            <w:top w:w="0" w:type="dxa"/>
            <w:left w:w="0" w:type="dxa"/>
            <w:bottom w:w="0" w:type="dxa"/>
            <w:right w:w="0" w:type="dxa"/>
          </w:tblCellMar>
        </w:tblPrEx>
        <w:trPr>
          <w:trHeight w:val="335" w:hRule="atLeast"/>
        </w:trPr>
        <w:tc>
          <w:tcPr>
            <w:tcW w:w="3357" w:type="dxa"/>
            <w:gridSpan w:val="7"/>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编制单位：</w:t>
            </w:r>
          </w:p>
        </w:tc>
        <w:tc>
          <w:tcPr>
            <w:tcW w:w="2005"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rPr>
                <w:rFonts w:ascii="Arial" w:hAnsi="Arial" w:cs="Arial"/>
                <w:color w:val="000000"/>
                <w:sz w:val="22"/>
                <w:szCs w:val="22"/>
              </w:rPr>
            </w:pPr>
          </w:p>
        </w:tc>
        <w:tc>
          <w:tcPr>
            <w:tcW w:w="3438" w:type="dxa"/>
            <w:gridSpan w:val="2"/>
            <w:tcBorders>
              <w:top w:val="nil"/>
              <w:left w:val="nil"/>
              <w:bottom w:val="nil"/>
              <w:right w:val="nil"/>
            </w:tcBorders>
            <w:shd w:val="clear" w:color="auto" w:fill="auto"/>
            <w:noWrap/>
            <w:tcMar>
              <w:top w:w="15" w:type="dxa"/>
              <w:left w:w="15" w:type="dxa"/>
              <w:right w:w="15" w:type="dxa"/>
            </w:tcMar>
            <w:vAlign w:val="center"/>
          </w:tcPr>
          <w:p>
            <w:pPr>
              <w:widowControl/>
              <w:spacing w:after="0" w:line="240" w:lineRule="auto"/>
              <w:jc w:val="right"/>
              <w:textAlignment w:val="center"/>
              <w:rPr>
                <w:rFonts w:ascii="宋体" w:hAnsi="宋体" w:cs="宋体"/>
                <w:color w:val="000000"/>
                <w:sz w:val="22"/>
                <w:szCs w:val="22"/>
              </w:rPr>
            </w:pPr>
            <w:r>
              <w:rPr>
                <w:rFonts w:hint="eastAsia" w:ascii="宋体" w:hAnsi="宋体" w:cs="宋体"/>
                <w:color w:val="000000"/>
                <w:kern w:val="0"/>
                <w:sz w:val="22"/>
                <w:szCs w:val="22"/>
                <w:lang w:bidi="ar"/>
              </w:rPr>
              <w:t>金额单位：万元</w:t>
            </w:r>
          </w:p>
        </w:tc>
      </w:tr>
      <w:tr>
        <w:tblPrEx>
          <w:tblCellMar>
            <w:top w:w="0" w:type="dxa"/>
            <w:left w:w="0" w:type="dxa"/>
            <w:bottom w:w="0" w:type="dxa"/>
            <w:right w:w="0" w:type="dxa"/>
          </w:tblCellMar>
        </w:tblPrEx>
        <w:trPr>
          <w:trHeight w:val="358" w:hRule="atLeast"/>
        </w:trPr>
        <w:tc>
          <w:tcPr>
            <w:tcW w:w="3105"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科目</w:t>
            </w:r>
          </w:p>
        </w:tc>
        <w:tc>
          <w:tcPr>
            <w:tcW w:w="5695" w:type="dxa"/>
            <w:gridSpan w:val="5"/>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本年支出</w:t>
            </w:r>
          </w:p>
        </w:tc>
      </w:tr>
      <w:tr>
        <w:tblPrEx>
          <w:tblCellMar>
            <w:top w:w="0" w:type="dxa"/>
            <w:left w:w="0" w:type="dxa"/>
            <w:bottom w:w="0" w:type="dxa"/>
            <w:right w:w="0" w:type="dxa"/>
          </w:tblCellMar>
        </w:tblPrEx>
        <w:trPr>
          <w:trHeight w:val="826" w:hRule="atLeast"/>
        </w:trPr>
        <w:tc>
          <w:tcPr>
            <w:tcW w:w="1428" w:type="dxa"/>
            <w:gridSpan w:val="4"/>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功能分类科目编码</w:t>
            </w: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科目名称</w:t>
            </w: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小计</w:t>
            </w: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基本支出</w:t>
            </w: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项目支出</w:t>
            </w:r>
          </w:p>
        </w:tc>
      </w:tr>
      <w:tr>
        <w:tblPrEx>
          <w:tblCellMar>
            <w:top w:w="0" w:type="dxa"/>
            <w:left w:w="0" w:type="dxa"/>
            <w:bottom w:w="0" w:type="dxa"/>
            <w:right w:w="0" w:type="dxa"/>
          </w:tblCellMar>
        </w:tblPrEx>
        <w:trPr>
          <w:trHeight w:val="358" w:hRule="atLeast"/>
        </w:trPr>
        <w:tc>
          <w:tcPr>
            <w:tcW w:w="3105" w:type="dxa"/>
            <w:gridSpan w:val="6"/>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栏次</w:t>
            </w: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1</w:t>
            </w: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2</w:t>
            </w: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w:t>
            </w:r>
          </w:p>
        </w:tc>
      </w:tr>
      <w:tr>
        <w:tblPrEx>
          <w:tblCellMar>
            <w:top w:w="0" w:type="dxa"/>
            <w:left w:w="0" w:type="dxa"/>
            <w:bottom w:w="0" w:type="dxa"/>
            <w:right w:w="0" w:type="dxa"/>
          </w:tblCellMar>
        </w:tblPrEx>
        <w:trPr>
          <w:trHeight w:val="358" w:hRule="atLeast"/>
        </w:trPr>
        <w:tc>
          <w:tcPr>
            <w:tcW w:w="3105" w:type="dxa"/>
            <w:gridSpan w:val="6"/>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合计</w:t>
            </w: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46" w:hRule="atLeast"/>
        </w:trPr>
        <w:tc>
          <w:tcPr>
            <w:tcW w:w="1428"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677"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lef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8"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c>
          <w:tcPr>
            <w:tcW w:w="18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after="0" w:line="240" w:lineRule="auto"/>
              <w:jc w:val="right"/>
              <w:rPr>
                <w:rFonts w:ascii="宋体" w:hAnsi="宋体" w:cs="宋体"/>
                <w:color w:val="000000"/>
                <w:sz w:val="22"/>
                <w:szCs w:val="22"/>
              </w:rPr>
            </w:pPr>
          </w:p>
        </w:tc>
      </w:tr>
      <w:tr>
        <w:tblPrEx>
          <w:tblCellMar>
            <w:top w:w="0" w:type="dxa"/>
            <w:left w:w="0" w:type="dxa"/>
            <w:bottom w:w="0" w:type="dxa"/>
            <w:right w:w="0" w:type="dxa"/>
          </w:tblCellMar>
        </w:tblPrEx>
        <w:trPr>
          <w:trHeight w:val="358" w:hRule="atLeast"/>
        </w:trPr>
        <w:tc>
          <w:tcPr>
            <w:tcW w:w="8800" w:type="dxa"/>
            <w:gridSpan w:val="11"/>
            <w:tcBorders>
              <w:top w:val="nil"/>
              <w:left w:val="nil"/>
              <w:bottom w:val="nil"/>
              <w:right w:val="nil"/>
            </w:tcBorders>
            <w:shd w:val="clear" w:color="auto" w:fill="auto"/>
            <w:tcMar>
              <w:top w:w="15" w:type="dxa"/>
              <w:left w:w="15" w:type="dxa"/>
              <w:right w:w="15" w:type="dxa"/>
            </w:tcMar>
            <w:vAlign w:val="center"/>
          </w:tcPr>
          <w:p>
            <w:pPr>
              <w:widowControl/>
              <w:spacing w:after="0" w:line="240" w:lineRule="auto"/>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注：本表反映部门本年度国有资本经营预算财政拨款支出情况。</w:t>
            </w:r>
          </w:p>
        </w:tc>
      </w:tr>
    </w:tbl>
    <w:p>
      <w:pPr>
        <w:widowControl/>
        <w:spacing w:after="0" w:line="240" w:lineRule="auto"/>
        <w:jc w:val="left"/>
        <w:textAlignment w:val="center"/>
        <w:rPr>
          <w:rFonts w:hint="eastAsia" w:ascii="宋体" w:hAnsi="宋体" w:cs="宋体"/>
          <w:color w:val="000000"/>
          <w:kern w:val="0"/>
          <w:sz w:val="22"/>
          <w:szCs w:val="22"/>
          <w:lang w:bidi="ar"/>
        </w:rPr>
        <w:sectPr>
          <w:pgSz w:w="11906" w:h="16838"/>
          <w:pgMar w:top="2098" w:right="1474" w:bottom="1984" w:left="1588" w:header="851" w:footer="992" w:gutter="0"/>
          <w:cols w:space="0" w:num="1"/>
          <w:docGrid w:type="lines" w:linePitch="312" w:charSpace="0"/>
        </w:sectPr>
      </w:pPr>
      <w:r>
        <w:rPr>
          <w:rFonts w:hint="eastAsia" w:ascii="宋体" w:hAnsi="宋体" w:cs="宋体"/>
          <w:color w:val="000000"/>
          <w:kern w:val="0"/>
          <w:sz w:val="22"/>
          <w:szCs w:val="22"/>
          <w:lang w:bidi="ar"/>
        </w:rPr>
        <w:t>本部门本年度无相关收入（或支出、收支及结转结余等）情况，按要求空表列示</w:t>
      </w:r>
    </w:p>
    <w:tbl>
      <w:tblPr>
        <w:tblStyle w:val="12"/>
        <w:tblW w:w="8940" w:type="dxa"/>
        <w:tblInd w:w="0" w:type="dxa"/>
        <w:tblLayout w:type="fixed"/>
        <w:tblCellMar>
          <w:top w:w="0" w:type="dxa"/>
          <w:left w:w="0" w:type="dxa"/>
          <w:bottom w:w="0" w:type="dxa"/>
          <w:right w:w="0" w:type="dxa"/>
        </w:tblCellMar>
      </w:tblPr>
      <w:tblGrid>
        <w:gridCol w:w="1901"/>
        <w:gridCol w:w="1203"/>
        <w:gridCol w:w="790"/>
        <w:gridCol w:w="362"/>
        <w:gridCol w:w="911"/>
        <w:gridCol w:w="241"/>
        <w:gridCol w:w="1032"/>
        <w:gridCol w:w="120"/>
        <w:gridCol w:w="1154"/>
        <w:gridCol w:w="1226"/>
      </w:tblGrid>
      <w:tr>
        <w:tblPrEx>
          <w:tblCellMar>
            <w:top w:w="0" w:type="dxa"/>
            <w:left w:w="0" w:type="dxa"/>
            <w:bottom w:w="0" w:type="dxa"/>
            <w:right w:w="0" w:type="dxa"/>
          </w:tblCellMar>
        </w:tblPrEx>
        <w:trPr>
          <w:trHeight w:val="635" w:hRule="atLeast"/>
        </w:trPr>
        <w:tc>
          <w:tcPr>
            <w:tcW w:w="8940" w:type="dxa"/>
            <w:gridSpan w:val="10"/>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黑体" w:hAnsi="宋体" w:eastAsia="黑体" w:cs="黑体"/>
                <w:color w:val="000000"/>
                <w:sz w:val="40"/>
                <w:szCs w:val="40"/>
              </w:rPr>
            </w:pPr>
            <w:r>
              <w:rPr>
                <w:rFonts w:hint="eastAsia" w:ascii="黑体" w:hAnsi="宋体" w:eastAsia="黑体" w:cs="黑体"/>
                <w:color w:val="000000"/>
                <w:kern w:val="0"/>
                <w:sz w:val="40"/>
                <w:szCs w:val="40"/>
                <w:lang w:bidi="ar"/>
              </w:rPr>
              <w:t>政府采购</w:t>
            </w:r>
            <w:r>
              <w:rPr>
                <w:sz w:val="44"/>
              </w:rPr>
              <mc:AlternateContent>
                <mc:Choice Requires="wpg">
                  <w:drawing>
                    <wp:anchor distT="0" distB="0" distL="114300" distR="114300" simplePos="0" relativeHeight="251683840" behindDoc="0" locked="1" layoutInCell="1" allowOverlap="1">
                      <wp:simplePos x="0" y="0"/>
                      <wp:positionH relativeFrom="column">
                        <wp:posOffset>-1027430</wp:posOffset>
                      </wp:positionH>
                      <wp:positionV relativeFrom="page">
                        <wp:posOffset>-1029970</wp:posOffset>
                      </wp:positionV>
                      <wp:extent cx="3088640" cy="523240"/>
                      <wp:effectExtent l="3175" t="0" r="13335" b="29210"/>
                      <wp:wrapNone/>
                      <wp:docPr id="61" name="组合 61"/>
                      <wp:cNvGraphicFramePr/>
                      <a:graphic xmlns:a="http://schemas.openxmlformats.org/drawingml/2006/main">
                        <a:graphicData uri="http://schemas.microsoft.com/office/word/2010/wordprocessingGroup">
                          <wpg:wgp>
                            <wpg:cNvGrpSpPr/>
                            <wpg:grpSpPr>
                              <a:xfrm>
                                <a:off x="0" y="0"/>
                                <a:ext cx="3088640" cy="523240"/>
                                <a:chOff x="4551" y="52615"/>
                                <a:chExt cx="8546" cy="1398"/>
                              </a:xfrm>
                            </wpg:grpSpPr>
                            <wps:wsp>
                              <wps:cNvPr id="62"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63"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0.9pt;margin-top:-81.1pt;height:41.2pt;width:243.2pt;mso-position-vertical-relative:page;z-index:251683840;mso-width-relative:page;mso-height-relative:page;" coordorigin="4551,52615" coordsize="8546,1398" o:gfxdata="UEsDBAoAAAAAAIdO4kAAAAAAAAAAAAAAAAAEAAAAZHJzL1BLAwQUAAAACACHTuJAHJpSytwAAAAN&#10;AQAADwAAAGRycy9kb3ducmV2LnhtbE2PQU/CQBCF7yb+h82YeIPtFq1YuyWGqCdCIpgQbkM7tA3d&#10;3aa7tPDvHb3obebNy3vfZIuLacVAvW+c1aCmEQiyhSsbW2n42r5P5iB8QFti6yxpuJKHRX57k2Fa&#10;utF+0rAJleAQ61PUUIfQpVL6oiaDfuo6snw7ut5g4LWvZNnjyOGmlXEUJdJgY7mhxo6WNRWnzdlo&#10;+BhxfJ2pt2F1Oi6v++3jerdSpPX9nYpeQAS6hD8z/OAzOuTMdHBnW3rRapioRDF7+J3iGAR7ZvFD&#10;AuLA0tPzHGSeyf9f5N9QSwMEFAAAAAgAh07iQO+NILo9AwAAPAkAAA4AAABkcnMvZTJvRG9jLnht&#10;bO1WzW4TMRC+I/EOlu90f/IfdVOFhlRIhVYqiLPj9f5IXtvYTjblzIEjb4DEjWdAPE7FazD2btI0&#10;VKIB9YYibWzPeH6++WZ2j0/WFUcrpk0pRYKjoxAjJqhMS5En+O2b+bMhRsYSkRIuBUvwNTP4ZPL0&#10;yXGtxiyWheQp0wiMCDOuVYILa9U4CAwtWEXMkVRMgDCTuiIWtjoPUk1qsF7xIA7DflBLnSotKTMG&#10;TmeNELcW9UMMyiwrKZtJuqyYsI1VzTixkJIpSmXwxEebZYzaiywzzCKeYMjU+ic4gfXCPYPJMRnn&#10;mqiipG0I5CEh7OVUkVKA062pGbEELXX5m6mqpFoamdkjKqugScQjAllE4R42Z1oulc8lH9e52oIO&#10;hdpD/a/N0terS43KNMH9CCNBKqj4z+8fbz5/QnAA6NQqH4PSmVZX6lK3B3mzcwmvM125f0gFrT2u&#10;11tc2doiCoedcDjsdwFyCrJe3Ilh7YGnBVTHXev2euDeS/tRbyN80d4f9rr95nLUGQ2dNNg4Dlx8&#10;23BqBZw0t0CZfwPqqiCKefyNw2ADVLwF6su3mx9fUdRxITnfoLRFyYwNAHYPRPflukFqJ9No4HHY&#10;ZkrGSht7xmSF3CLBGsjtOUdW58Y2oGxUnFsjeZnOS879RueLU67RikAjzEbu5+/yZfVKps3xsBeG&#10;vjDg0zT6Huk7hrhAdYLjXhdUESUwADJoPFhWCkhkRI4R4TlMFmq19yCki8GX20U3I6Zo3HmzbTG5&#10;AE8OwQYzt1rI9BoQ17LpWaPovIT758TYS6KhScE/jDF7AY+MSwhKtiuMCqk/3Hfu9IESIMWohqaH&#10;gN8viWYY8ZcCyDKKuo6m1m+6vUEMG70rWexKxLI6lQAnMBei80unb/lmmWlZvYNpN3VeQUQEBd8N&#10;NO3m1DbDCOYlZdOpV4PJoIg9F1eKOuOufEJOl1ZmpS/zLTotaED5hn+Pz/3OPve7B3J/MGj7fDhq&#10;h8CW+52423Z5FPuWegzuT2dhGM9a2nkKblrkYGbfud02TEPt5+GgH8195UxBUtacuvb6Y38d1CN2&#10;vVi3o+d/uxzWLv7FAS9VP+HaDwD31t7d+/a6/eiZ/A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yBQAAW0NvbnRlbnRfVHlwZXNdLnhtbFBLAQIU&#10;AAoAAAAAAIdO4kAAAAAAAAAAAAAAAAAGAAAAAAAAAAAAEAAAAJQEAABfcmVscy9QSwECFAAUAAAA&#10;CACHTuJAihRmPNEAAACUAQAACwAAAAAAAAABACAAAAC4BAAAX3JlbHMvLnJlbHNQSwECFAAKAAAA&#10;AACHTuJAAAAAAAAAAAAAAAAABAAAAAAAAAAAABAAAAAAAAAAZHJzL1BLAQIUABQAAAAIAIdO4kAc&#10;mlLK3AAAAA0BAAAPAAAAAAAAAAEAIAAAACIAAABkcnMvZG93bnJldi54bWxQSwECFAAUAAAACACH&#10;TuJA740guj0DAAA8CQAADgAAAAAAAAABACAAAAArAQAAZHJzL2Uyb0RvYy54bWxQSwUGAAAAAAYA&#10;BgBZAQAA2gY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KtT8ur0AAADb&#10;AAAADwAAAGRycy9kb3ducmV2LnhtbEWPT2sCMRTE7wW/Q3iCt5qs4CpbowdRKj3VP9Drc/O6u93N&#10;y5Kkar99Iwgeh5n5DbNY3WwnLuRD41hDNlYgiEtnGq40nI7b1zmIEJENdo5Jwx8FWC0HLwssjLvy&#10;ni6HWIkE4VCghjrGvpAylDVZDGPXEyfv23mLMUlfSePxmuC2kxOlcmmx4bRQY0/rmsr28Gs1tKfZ&#10;Z6PW7z9fH20+9ZvsPJv6s9ajYabeQES6xWf40d4ZDfkE7l/SD5DL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q1Py6vQAA&#10;ANsAAAAPAAAAAAAAAAEAIAAAACIAAABkcnMvZG93bnJldi54bWxQSwECFAAUAAAACACHTuJAMy8F&#10;njsAAAA5AAAAEAAAAAAAAAABACAAAAAMAQAAZHJzL3NoYXBleG1sLnhtbFBLBQYAAAAABgAGAFsB&#10;AAC2Aw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zDEdF7sAAADb&#10;AAAADwAAAGRycy9kb3ducmV2LnhtbEWPS4sCMRCE78L+h9AL3pzEFXSYNQorKB597e61mbQzg5PO&#10;kMTXvzeC4LGo+qqo6fxmW3EhHxrHGoaZAkFcOtNwpeGwXw5yECEiG2wdk4Y7BZjPPnpTLIy78pYu&#10;u1iJVMKhQA11jF0hZShrshgy1xEn7+i8xZikr6TxeE3ltpVfSo2lxYbTQo0dLWoqT7uz1TDe/Cxc&#10;uc9Xf/6/URt3Xt7zya/W/c+h+gYR6Rbf4Re9NokbwfNL+gFy9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DEdF7sAAADb&#10;AAAADwAAAAAAAAABACAAAAAiAAAAZHJzL2Rvd25yZXYueG1sUEsBAhQAFAAAAAgAh07iQDMvBZ47&#10;AAAAOQAAABAAAAAAAAAAAQAgAAAACgEAAGRycy9zaGFwZXhtbC54bWxQSwUGAAAAAAYABgBbAQAA&#10;tAM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2018年度部门决算☞决算报表</w:t>
                              </w:r>
                            </w:p>
                            <w:p>
                              <w:pPr>
                                <w:jc w:val="center"/>
                              </w:pPr>
                            </w:p>
                          </w:txbxContent>
                        </v:textbox>
                      </v:rect>
                      <w10:anchorlock/>
                    </v:group>
                  </w:pict>
                </mc:Fallback>
              </mc:AlternateContent>
            </w:r>
            <w:r>
              <w:rPr>
                <w:rFonts w:hint="eastAsia" w:ascii="黑体" w:hAnsi="宋体" w:eastAsia="黑体" w:cs="黑体"/>
                <w:color w:val="000000"/>
                <w:kern w:val="0"/>
                <w:sz w:val="40"/>
                <w:szCs w:val="40"/>
                <w:lang w:bidi="ar"/>
              </w:rPr>
              <w:t>情况表</w:t>
            </w:r>
          </w:p>
        </w:tc>
      </w:tr>
      <w:tr>
        <w:tblPrEx>
          <w:tblCellMar>
            <w:top w:w="0" w:type="dxa"/>
            <w:left w:w="0" w:type="dxa"/>
            <w:bottom w:w="0" w:type="dxa"/>
            <w:right w:w="0" w:type="dxa"/>
          </w:tblCellMar>
        </w:tblPrEx>
        <w:trPr>
          <w:trHeight w:val="326" w:hRule="atLeast"/>
        </w:trPr>
        <w:tc>
          <w:tcPr>
            <w:tcW w:w="1901"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Cs w:val="21"/>
              </w:rPr>
            </w:pPr>
          </w:p>
        </w:tc>
        <w:tc>
          <w:tcPr>
            <w:tcW w:w="1203"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Cs w:val="21"/>
              </w:rPr>
            </w:pPr>
          </w:p>
        </w:tc>
        <w:tc>
          <w:tcPr>
            <w:tcW w:w="79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Cs w:val="21"/>
              </w:rPr>
            </w:pPr>
          </w:p>
        </w:tc>
        <w:tc>
          <w:tcPr>
            <w:tcW w:w="1273" w:type="dxa"/>
            <w:gridSpan w:val="2"/>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Cs w:val="21"/>
              </w:rPr>
            </w:pPr>
          </w:p>
        </w:tc>
        <w:tc>
          <w:tcPr>
            <w:tcW w:w="1273" w:type="dxa"/>
            <w:gridSpan w:val="2"/>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rPr>
                <w:rFonts w:ascii="Arial" w:hAnsi="Arial" w:cs="Arial"/>
                <w:color w:val="000000"/>
                <w:szCs w:val="21"/>
              </w:rPr>
            </w:pPr>
          </w:p>
        </w:tc>
        <w:tc>
          <w:tcPr>
            <w:tcW w:w="2500" w:type="dxa"/>
            <w:gridSpan w:val="3"/>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right"/>
              <w:textAlignment w:val="center"/>
              <w:rPr>
                <w:rFonts w:ascii="宋体" w:hAnsi="宋体" w:cs="宋体"/>
                <w:color w:val="000000"/>
                <w:szCs w:val="21"/>
              </w:rPr>
            </w:pPr>
            <w:r>
              <w:rPr>
                <w:rFonts w:hint="eastAsia" w:ascii="宋体" w:hAnsi="宋体" w:cs="宋体"/>
                <w:color w:val="000000"/>
                <w:kern w:val="0"/>
                <w:szCs w:val="21"/>
                <w:lang w:bidi="ar"/>
              </w:rPr>
              <w:t>公开10表</w:t>
            </w:r>
          </w:p>
        </w:tc>
      </w:tr>
      <w:tr>
        <w:tblPrEx>
          <w:tblCellMar>
            <w:top w:w="0" w:type="dxa"/>
            <w:left w:w="0" w:type="dxa"/>
            <w:bottom w:w="0" w:type="dxa"/>
            <w:right w:w="0" w:type="dxa"/>
          </w:tblCellMar>
        </w:tblPrEx>
        <w:trPr>
          <w:trHeight w:val="360" w:hRule="atLeast"/>
        </w:trPr>
        <w:tc>
          <w:tcPr>
            <w:tcW w:w="6440" w:type="dxa"/>
            <w:gridSpan w:val="7"/>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left"/>
              <w:textAlignment w:val="center"/>
              <w:rPr>
                <w:rFonts w:ascii="宋体" w:hAnsi="宋体" w:cs="宋体"/>
                <w:color w:val="000000"/>
                <w:szCs w:val="21"/>
              </w:rPr>
            </w:pPr>
            <w:r>
              <w:rPr>
                <w:rFonts w:hint="eastAsia" w:ascii="宋体" w:hAnsi="宋体" w:cs="宋体"/>
                <w:color w:val="000000"/>
                <w:kern w:val="0"/>
                <w:szCs w:val="21"/>
                <w:lang w:bidi="ar"/>
              </w:rPr>
              <w:t>编制单位：</w:t>
            </w:r>
          </w:p>
        </w:tc>
        <w:tc>
          <w:tcPr>
            <w:tcW w:w="2500" w:type="dxa"/>
            <w:gridSpan w:val="3"/>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right"/>
              <w:textAlignment w:val="center"/>
              <w:rPr>
                <w:rFonts w:ascii="宋体" w:hAnsi="宋体" w:cs="宋体"/>
                <w:color w:val="000000"/>
                <w:szCs w:val="21"/>
              </w:rPr>
            </w:pPr>
            <w:r>
              <w:rPr>
                <w:rFonts w:hint="eastAsia" w:ascii="宋体" w:hAnsi="宋体" w:cs="宋体"/>
                <w:color w:val="000000"/>
                <w:kern w:val="0"/>
                <w:szCs w:val="21"/>
                <w:lang w:bidi="ar"/>
              </w:rPr>
              <w:t>金额单位：万元</w:t>
            </w:r>
          </w:p>
        </w:tc>
      </w:tr>
      <w:tr>
        <w:tblPrEx>
          <w:tblCellMar>
            <w:top w:w="0" w:type="dxa"/>
            <w:left w:w="0" w:type="dxa"/>
            <w:bottom w:w="0" w:type="dxa"/>
            <w:right w:w="0" w:type="dxa"/>
          </w:tblCellMar>
        </w:tblPrEx>
        <w:trPr>
          <w:trHeight w:val="309" w:hRule="atLeast"/>
        </w:trPr>
        <w:tc>
          <w:tcPr>
            <w:tcW w:w="1901"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项目</w:t>
            </w:r>
          </w:p>
        </w:tc>
        <w:tc>
          <w:tcPr>
            <w:tcW w:w="7039" w:type="dxa"/>
            <w:gridSpan w:val="9"/>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采购计划金额</w:t>
            </w:r>
          </w:p>
        </w:tc>
      </w:tr>
      <w:tr>
        <w:tblPrEx>
          <w:tblCellMar>
            <w:top w:w="0" w:type="dxa"/>
            <w:left w:w="0" w:type="dxa"/>
            <w:bottom w:w="0" w:type="dxa"/>
            <w:right w:w="0" w:type="dxa"/>
          </w:tblCellMar>
        </w:tblPrEx>
        <w:trPr>
          <w:trHeight w:val="398" w:hRule="atLeast"/>
        </w:trPr>
        <w:tc>
          <w:tcPr>
            <w:tcW w:w="190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203"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总计</w:t>
            </w:r>
          </w:p>
        </w:tc>
        <w:tc>
          <w:tcPr>
            <w:tcW w:w="4610" w:type="dxa"/>
            <w:gridSpan w:val="7"/>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采购预算（财政性资金）</w:t>
            </w:r>
          </w:p>
        </w:tc>
        <w:tc>
          <w:tcPr>
            <w:tcW w:w="1226"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非财政性资金</w:t>
            </w:r>
          </w:p>
        </w:tc>
      </w:tr>
      <w:tr>
        <w:tblPrEx>
          <w:tblCellMar>
            <w:top w:w="0" w:type="dxa"/>
            <w:left w:w="0" w:type="dxa"/>
            <w:bottom w:w="0" w:type="dxa"/>
            <w:right w:w="0" w:type="dxa"/>
          </w:tblCellMar>
        </w:tblPrEx>
        <w:trPr>
          <w:trHeight w:val="473" w:hRule="atLeast"/>
        </w:trPr>
        <w:tc>
          <w:tcPr>
            <w:tcW w:w="1901"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203"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合计</w:t>
            </w: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一般公共预算</w:t>
            </w: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政府性基金预算</w:t>
            </w:r>
          </w:p>
        </w:tc>
        <w:tc>
          <w:tcPr>
            <w:tcW w:w="1154"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其他资金</w:t>
            </w:r>
          </w:p>
        </w:tc>
        <w:tc>
          <w:tcPr>
            <w:tcW w:w="1226"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335"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栏次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1</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2</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3</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4</w:t>
            </w: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5</w:t>
            </w: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6</w:t>
            </w:r>
          </w:p>
        </w:tc>
      </w:tr>
      <w:tr>
        <w:tblPrEx>
          <w:tblCellMar>
            <w:top w:w="0" w:type="dxa"/>
            <w:left w:w="0" w:type="dxa"/>
            <w:bottom w:w="0" w:type="dxa"/>
            <w:right w:w="0" w:type="dxa"/>
          </w:tblCellMar>
        </w:tblPrEx>
        <w:trPr>
          <w:trHeight w:val="350"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合       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204.66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204.66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204.66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50"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货物</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50"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工程</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32.16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32.16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32.16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50"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服务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172.50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172.50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172.50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09" w:hRule="atLeast"/>
        </w:trPr>
        <w:tc>
          <w:tcPr>
            <w:tcW w:w="1901" w:type="dxa"/>
            <w:vMerge w:val="restar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项目</w:t>
            </w:r>
          </w:p>
        </w:tc>
        <w:tc>
          <w:tcPr>
            <w:tcW w:w="7039" w:type="dxa"/>
            <w:gridSpan w:val="9"/>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实际采购金额</w:t>
            </w:r>
          </w:p>
        </w:tc>
      </w:tr>
      <w:tr>
        <w:tblPrEx>
          <w:tblCellMar>
            <w:top w:w="0" w:type="dxa"/>
            <w:left w:w="0" w:type="dxa"/>
            <w:bottom w:w="0" w:type="dxa"/>
            <w:right w:w="0" w:type="dxa"/>
          </w:tblCellMar>
        </w:tblPrEx>
        <w:trPr>
          <w:trHeight w:val="350" w:hRule="atLeast"/>
        </w:trPr>
        <w:tc>
          <w:tcPr>
            <w:tcW w:w="1901" w:type="dxa"/>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203"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总计</w:t>
            </w:r>
          </w:p>
        </w:tc>
        <w:tc>
          <w:tcPr>
            <w:tcW w:w="4610" w:type="dxa"/>
            <w:gridSpan w:val="7"/>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采购预算（财政性资金）</w:t>
            </w:r>
          </w:p>
        </w:tc>
        <w:tc>
          <w:tcPr>
            <w:tcW w:w="1226"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非财政性资金</w:t>
            </w:r>
          </w:p>
        </w:tc>
      </w:tr>
      <w:tr>
        <w:tblPrEx>
          <w:tblCellMar>
            <w:top w:w="0" w:type="dxa"/>
            <w:left w:w="0" w:type="dxa"/>
            <w:bottom w:w="0" w:type="dxa"/>
            <w:right w:w="0" w:type="dxa"/>
          </w:tblCellMar>
        </w:tblPrEx>
        <w:trPr>
          <w:trHeight w:val="543" w:hRule="atLeast"/>
        </w:trPr>
        <w:tc>
          <w:tcPr>
            <w:tcW w:w="1901" w:type="dxa"/>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203"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合计</w:t>
            </w: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一般公共预算</w:t>
            </w:r>
          </w:p>
        </w:tc>
        <w:tc>
          <w:tcPr>
            <w:tcW w:w="1152"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政府性基金预算</w:t>
            </w:r>
          </w:p>
        </w:tc>
        <w:tc>
          <w:tcPr>
            <w:tcW w:w="1154"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其他资金</w:t>
            </w:r>
          </w:p>
        </w:tc>
        <w:tc>
          <w:tcPr>
            <w:tcW w:w="1226"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rPr>
                <w:rFonts w:ascii="宋体" w:hAnsi="宋体" w:cs="宋体"/>
                <w:color w:val="000000"/>
                <w:szCs w:val="21"/>
              </w:rPr>
            </w:pPr>
          </w:p>
        </w:tc>
      </w:tr>
      <w:tr>
        <w:tblPrEx>
          <w:tblCellMar>
            <w:top w:w="0" w:type="dxa"/>
            <w:left w:w="0" w:type="dxa"/>
            <w:bottom w:w="0" w:type="dxa"/>
            <w:right w:w="0" w:type="dxa"/>
          </w:tblCellMar>
        </w:tblPrEx>
        <w:trPr>
          <w:trHeight w:val="309"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栏次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1</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2</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3</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4</w:t>
            </w: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5</w:t>
            </w: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6</w:t>
            </w:r>
          </w:p>
        </w:tc>
      </w:tr>
      <w:tr>
        <w:tblPrEx>
          <w:tblCellMar>
            <w:top w:w="0" w:type="dxa"/>
            <w:left w:w="0" w:type="dxa"/>
            <w:bottom w:w="0" w:type="dxa"/>
            <w:right w:w="0" w:type="dxa"/>
          </w:tblCellMar>
        </w:tblPrEx>
        <w:trPr>
          <w:trHeight w:val="335"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合       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203.66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203.66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203.66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35"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货物</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35"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工程</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31.96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31.96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31.96</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35" w:hRule="atLeast"/>
        </w:trPr>
        <w:tc>
          <w:tcPr>
            <w:tcW w:w="190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center"/>
              <w:textAlignment w:val="center"/>
              <w:rPr>
                <w:rFonts w:ascii="宋体" w:hAnsi="宋体" w:cs="宋体"/>
                <w:color w:val="000000"/>
                <w:szCs w:val="21"/>
              </w:rPr>
            </w:pPr>
            <w:r>
              <w:rPr>
                <w:rFonts w:hint="eastAsia" w:ascii="宋体" w:hAnsi="宋体" w:cs="宋体"/>
                <w:color w:val="000000"/>
                <w:kern w:val="0"/>
                <w:szCs w:val="21"/>
                <w:lang w:bidi="ar"/>
              </w:rPr>
              <w:t>服务</w:t>
            </w:r>
          </w:p>
        </w:tc>
        <w:tc>
          <w:tcPr>
            <w:tcW w:w="120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171.70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171.70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171.70</w:t>
            </w:r>
          </w:p>
        </w:tc>
        <w:tc>
          <w:tcPr>
            <w:tcW w:w="115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15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c>
          <w:tcPr>
            <w:tcW w:w="12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spacing w:after="0" w:line="240" w:lineRule="auto"/>
              <w:jc w:val="right"/>
              <w:rPr>
                <w:rFonts w:ascii="宋体" w:hAnsi="宋体" w:cs="宋体"/>
                <w:color w:val="000000"/>
                <w:szCs w:val="21"/>
              </w:rPr>
            </w:pPr>
          </w:p>
        </w:tc>
      </w:tr>
      <w:tr>
        <w:tblPrEx>
          <w:tblCellMar>
            <w:top w:w="0" w:type="dxa"/>
            <w:left w:w="0" w:type="dxa"/>
            <w:bottom w:w="0" w:type="dxa"/>
            <w:right w:w="0" w:type="dxa"/>
          </w:tblCellMar>
        </w:tblPrEx>
        <w:trPr>
          <w:trHeight w:val="398" w:hRule="atLeast"/>
        </w:trPr>
        <w:tc>
          <w:tcPr>
            <w:tcW w:w="8940" w:type="dxa"/>
            <w:gridSpan w:val="10"/>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left"/>
              <w:textAlignment w:val="center"/>
              <w:rPr>
                <w:rFonts w:ascii="宋体" w:hAnsi="宋体" w:cs="宋体"/>
                <w:color w:val="000000"/>
                <w:szCs w:val="21"/>
              </w:rPr>
            </w:pPr>
            <w:r>
              <w:rPr>
                <w:rFonts w:hint="eastAsia" w:ascii="宋体" w:hAnsi="宋体" w:cs="宋体"/>
                <w:color w:val="000000"/>
                <w:kern w:val="0"/>
                <w:szCs w:val="21"/>
                <w:lang w:bidi="ar"/>
              </w:rPr>
              <w:t xml:space="preserve">注：本表反映部门本年度纳入部门预算范围的政府采购预算及支出情况。     </w:t>
            </w:r>
          </w:p>
        </w:tc>
      </w:tr>
    </w:tbl>
    <w:p>
      <w:pPr>
        <w:widowControl/>
        <w:spacing w:after="0" w:line="560" w:lineRule="exact"/>
        <w:jc w:val="left"/>
        <w:rPr>
          <w:rFonts w:ascii="仿宋_GB2312" w:eastAsia="仿宋_GB2312" w:hAnsiTheme="majorEastAsia"/>
          <w:b/>
          <w:sz w:val="28"/>
          <w:szCs w:val="28"/>
          <w:highlight w:val="yellow"/>
        </w:rPr>
      </w:pPr>
    </w:p>
    <w:p/>
    <w:p/>
    <w:p/>
    <w:p/>
    <w:p>
      <w:pPr>
        <w:tabs>
          <w:tab w:val="left" w:pos="1086"/>
        </w:tabs>
        <w:jc w:val="left"/>
        <w:rPr>
          <w:rFonts w:ascii="仿宋_GB2312" w:eastAsia="仿宋_GB2312" w:hAnsiTheme="majorEastAsia"/>
          <w:b/>
          <w:sz w:val="28"/>
          <w:szCs w:val="28"/>
          <w:highlight w:val="yellow"/>
        </w:rPr>
        <w:sectPr>
          <w:pgSz w:w="11906" w:h="16838"/>
          <w:pgMar w:top="2098" w:right="1474" w:bottom="1984" w:left="1588" w:header="851" w:footer="992" w:gutter="0"/>
          <w:cols w:space="0" w:num="1"/>
          <w:docGrid w:type="lines" w:linePitch="312" w:charSpace="0"/>
        </w:sectPr>
      </w:pPr>
      <w:r>
        <w:rPr>
          <w:rFonts w:hint="eastAsia"/>
        </w:rPr>
        <w:tab/>
      </w:r>
    </w:p>
    <w:p>
      <w:pPr>
        <w:rPr>
          <w:rFonts w:ascii="宋体" w:hAnsi="宋体" w:cs="ArialUnicodeMS"/>
          <w:color w:val="000000"/>
          <w:kern w:val="0"/>
        </w:rPr>
        <w:sectPr>
          <w:pgSz w:w="11906" w:h="16838"/>
          <w:pgMar w:top="2098" w:right="1474" w:bottom="1984" w:left="1588" w:header="851" w:footer="992" w:gutter="0"/>
          <w:cols w:space="0" w:num="1"/>
          <w:docGrid w:type="lines" w:linePitch="312" w:charSpace="0"/>
        </w:sectPr>
      </w:pPr>
      <w:r>
        <w:rPr>
          <w:rFonts w:hint="eastAsia" w:ascii="宋体" w:hAnsi="宋体" w:cs="ArialUnicodeMS"/>
          <w:color w:val="000000"/>
          <w:kern w:val="0"/>
        </w:rPr>
        <w:drawing>
          <wp:anchor distT="0" distB="0" distL="114300" distR="114300" simplePos="0" relativeHeight="251666432" behindDoc="1" locked="0" layoutInCell="1" allowOverlap="1">
            <wp:simplePos x="0" y="0"/>
            <wp:positionH relativeFrom="column">
              <wp:posOffset>-1009015</wp:posOffset>
            </wp:positionH>
            <wp:positionV relativeFrom="paragraph">
              <wp:posOffset>-1337945</wp:posOffset>
            </wp:positionV>
            <wp:extent cx="7550150" cy="10680065"/>
            <wp:effectExtent l="0" t="0" r="12700" b="6985"/>
            <wp:wrapNone/>
            <wp:docPr id="4" name="图片 4"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2"/>
                    <pic:cNvPicPr>
                      <a:picLocks noChangeAspect="1"/>
                    </pic:cNvPicPr>
                  </pic:nvPicPr>
                  <pic:blipFill>
                    <a:blip r:embed="rId7"/>
                    <a:stretch>
                      <a:fillRect/>
                    </a:stretch>
                  </pic:blipFill>
                  <pic:spPr>
                    <a:xfrm>
                      <a:off x="0" y="0"/>
                      <a:ext cx="7550150" cy="10680065"/>
                    </a:xfrm>
                    <a:prstGeom prst="rect">
                      <a:avLst/>
                    </a:prstGeom>
                  </pic:spPr>
                </pic:pic>
              </a:graphicData>
            </a:graphic>
          </wp:anchor>
        </w:drawing>
      </w:r>
      <w:r>
        <w:rPr>
          <w:sz w:val="72"/>
        </w:rPr>
        <mc:AlternateContent>
          <mc:Choice Requires="wps">
            <w:drawing>
              <wp:anchor distT="0" distB="0" distL="114300" distR="114300" simplePos="0" relativeHeight="251665408" behindDoc="0" locked="0" layoutInCell="1" allowOverlap="1">
                <wp:simplePos x="0" y="0"/>
                <wp:positionH relativeFrom="column">
                  <wp:posOffset>-999490</wp:posOffset>
                </wp:positionH>
                <wp:positionV relativeFrom="paragraph">
                  <wp:posOffset>2956560</wp:posOffset>
                </wp:positionV>
                <wp:extent cx="7571740" cy="2020570"/>
                <wp:effectExtent l="0" t="0" r="0" b="0"/>
                <wp:wrapNone/>
                <wp:docPr id="5" name="文本框 5"/>
                <wp:cNvGraphicFramePr/>
                <a:graphic xmlns:a="http://schemas.openxmlformats.org/drawingml/2006/main">
                  <a:graphicData uri="http://schemas.microsoft.com/office/word/2010/wordprocessingShape">
                    <wps:wsp>
                      <wps:cNvSpPr txBox="1"/>
                      <wps:spPr>
                        <a:xfrm>
                          <a:off x="0" y="0"/>
                          <a:ext cx="7571740" cy="20205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spacing w:line="1200" w:lineRule="exact"/>
                              <w:jc w:val="center"/>
                              <w:rPr>
                                <w:rFonts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第三部分</w:t>
                            </w:r>
                          </w:p>
                          <w:p>
                            <w:pPr>
                              <w:widowControl/>
                              <w:spacing w:line="1200" w:lineRule="exact"/>
                              <w:jc w:val="cente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部门决算情况说明</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8.7pt;margin-top:232.8pt;height:159.1pt;width:596.2pt;z-index:251665408;mso-width-relative:page;mso-height-relative:page;" filled="f" stroked="f" coordsize="21600,21600" o:gfxdata="UEsDBAoAAAAAAIdO4kAAAAAAAAAAAAAAAAAEAAAAZHJzL1BLAwQUAAAACACHTuJA2WaejN4AAAAN&#10;AQAADwAAAGRycy9kb3ducmV2LnhtbE2Py27CMBBF95X6D9YgdQd2gIQojYOqSKhS1S6gbLqbxCaJ&#10;iMdpbB7t19es6HI0R/eem6+vpmdnPbrOkoRoJoBpqq3qqJGw/9xMU2DOIynsLWkJP9rBunh8yDFT&#10;9kJbfd75hoUQchlKaL0fMs5d3WqDbmYHTeF3sKNBH86x4WrESwg3PZ8LkXCDHYWGFgddtro+7k5G&#10;wlu5+cBtNTfpb1++vh9ehu/9Vyzl0yQSz8C8vvo7DDf9oA5FcKrsiZRjvYRpFK+WgZWwTOIE2A0R&#10;izjsqySs0kUKvMj5/xXFH1BLAwQUAAAACACHTuJA1ZcsEj0CAABnBAAADgAAAGRycy9lMm9Eb2Mu&#10;eG1srVTBjtMwEL0j8Q+W7zRpabZQNV2VrYqQVuxKBXF2HaeJZHuM7TYpHwB/sCcu3PmufgdjJ+1W&#10;C4c9cHHGM+OZeW9mMrtulSR7YV0NOqfDQUqJ0ByKWm9z+vnT6tUbSpxnumAStMjpQTh6PX/5YtaY&#10;qRhBBbIQlmAQ7aaNyWnlvZkmieOVUMwNwAiNxhKsYh6vdpsUljUYXclklKZXSQO2MBa4cA61y85I&#10;+4j2OQGhLGsulsB3SmjfRbVCMo+QXFUbR+ex2rIU3N+VpROeyJwiUh9PTILyJpzJfMamW8tMVfO+&#10;BPacEp5gUqzWmPQcask8Iztb/xVK1dyCg9IPOKikAxIZQRTD9Ak364oZEbEg1c6cSXf/Lyz/uL+3&#10;pC5ymlGimcKGHx9+HH/+Pv76TrJAT2PcFL3WBv18+w5aHJqT3qEyoG5Lq8IX8RC0I7mHM7mi9YSj&#10;cpJNhpMxmjjaRukozSaR/uTxubHOvxegSBByarF7kVS2v3UeS0HXk0vIpmFVSxk7KDVpcnr1Okvj&#10;g7MFX0iNDwOIrtgg+XbT9sg2UBwQmIVuMpzhqxqT3zLn75nFUcCCcVn8HR6lBEwCvURJBfbbv/TB&#10;HzuEVkoaHK2cuq87ZgUl8oPG3r0djgMPPl7G2WSEF3tp2Vxa9E7dAE7vENfS8CgGfy9PYmlBfcGd&#10;WoSsaGKaY+6c+pN447uBx53kYrGITjh9hvlbvTY8hO7oXOw8lHVkOtDUcdOzh/MXG9DvShjwy3v0&#10;evw/zP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2WaejN4AAAANAQAADwAAAAAAAAABACAAAAAi&#10;AAAAZHJzL2Rvd25yZXYueG1sUEsBAhQAFAAAAAgAh07iQNWXLBI9AgAAZwQAAA4AAAAAAAAAAQAg&#10;AAAALQEAAGRycy9lMm9Eb2MueG1sUEsFBgAAAAAGAAYAWQEAANwFAAAAAA==&#10;">
                <v:fill on="f" focussize="0,0"/>
                <v:stroke on="f" weight="0.5pt"/>
                <v:imagedata o:title=""/>
                <o:lock v:ext="edit" aspectratio="f"/>
                <v:textbox>
                  <w:txbxContent>
                    <w:p>
                      <w:pPr>
                        <w:widowControl/>
                        <w:spacing w:line="1200" w:lineRule="exact"/>
                        <w:jc w:val="center"/>
                        <w:rPr>
                          <w:rFonts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第三部分</w:t>
                      </w:r>
                    </w:p>
                    <w:p>
                      <w:pPr>
                        <w:widowControl/>
                        <w:spacing w:line="1200" w:lineRule="exact"/>
                        <w:jc w:val="cente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部门决算情况说明</w:t>
                      </w:r>
                    </w:p>
                  </w:txbxContent>
                </v:textbox>
              </v:shape>
            </w:pict>
          </mc:Fallback>
        </mc:AlternateContent>
      </w:r>
    </w:p>
    <w:p>
      <w:pPr>
        <w:pStyle w:val="3"/>
        <w:spacing w:before="0" w:after="0" w:line="580" w:lineRule="exact"/>
        <w:ind w:firstLine="640" w:firstLineChars="200"/>
        <w:rPr>
          <w:rFonts w:ascii="黑体" w:eastAsia="黑体"/>
          <w:b w:val="0"/>
          <w:bCs w:val="0"/>
        </w:rPr>
      </w:pPr>
      <w:r>
        <w:rPr>
          <w:rFonts w:hint="eastAsia" w:ascii="黑体" w:eastAsia="黑体"/>
          <w:b w:val="0"/>
          <w:bCs w:val="0"/>
        </w:rPr>
        <w:t>一、收入</w:t>
      </w:r>
      <w:r>
        <w:rPr>
          <w:rFonts w:hint="eastAsia" w:ascii="黑体" w:eastAsia="黑体" w:cs="黑体" w:hAnsiTheme="minorHAnsi"/>
          <w:b w:val="0"/>
          <w:bCs w:val="0"/>
          <w:kern w:val="0"/>
        </w:rPr>
        <w:t>支</w:t>
      </w:r>
      <w:r>
        <w:rPr>
          <w:sz w:val="44"/>
        </w:rPr>
        <mc:AlternateContent>
          <mc:Choice Requires="wpg">
            <w:drawing>
              <wp:anchor distT="0" distB="0" distL="114300" distR="114300" simplePos="0" relativeHeight="251693056" behindDoc="0" locked="1" layoutInCell="1" allowOverlap="1">
                <wp:simplePos x="0" y="0"/>
                <wp:positionH relativeFrom="column">
                  <wp:posOffset>-1015365</wp:posOffset>
                </wp:positionH>
                <wp:positionV relativeFrom="topMargin">
                  <wp:posOffset>372110</wp:posOffset>
                </wp:positionV>
                <wp:extent cx="3833495" cy="558165"/>
                <wp:effectExtent l="1270" t="0" r="13335" b="13335"/>
                <wp:wrapNone/>
                <wp:docPr id="18" name="组合 18"/>
                <wp:cNvGraphicFramePr/>
                <a:graphic xmlns:a="http://schemas.openxmlformats.org/drawingml/2006/main">
                  <a:graphicData uri="http://schemas.microsoft.com/office/word/2010/wordprocessingGroup">
                    <wpg:wgp>
                      <wpg:cNvGrpSpPr/>
                      <wpg:grpSpPr>
                        <a:xfrm>
                          <a:off x="0" y="0"/>
                          <a:ext cx="3833495" cy="558165"/>
                          <a:chOff x="4551" y="52615"/>
                          <a:chExt cx="8546" cy="1398"/>
                        </a:xfrm>
                      </wpg:grpSpPr>
                      <wps:wsp>
                        <wps:cNvPr id="19"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0"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55pt;margin-top:29.3pt;height:43.95pt;width:301.85pt;mso-position-horizontal-relative:page;mso-position-vertical-relative:page;z-index:251693056;mso-width-relative:page;mso-height-relative:page;" coordorigin="4551,52615" coordsize="8546,1398" o:gfxdata="UEsDBAoAAAAAAIdO4kAAAAAAAAAAAAAAAAAEAAAAZHJzL1BLAwQUAAAACACHTuJAEn7KztsAAAAL&#10;AQAADwAAAGRycy9kb3ducmV2LnhtbE2PQUvDQBCF74L/YRnBW7uJTUIbsylS1FMRbAXxts1Ok9Ds&#10;bMhuk/bfO57scZiP975XrC+2EyMOvnWkIJ5HIJAqZ1qqFXzt32ZLED5oMrpzhAqu6GFd3t8VOjdu&#10;ok8cd6EWHEI+1wqaEPpcSl81aLWfux6Jf0c3WB34HGppBj1xuO3kUxRl0uqWuKHRPW4arE67s1Xw&#10;PunpZRG/jtvTcXP92acf39sYlXp8iKNnEAEv4R+GP31Wh5KdDu5MxotOwSxOVytmFaTLDAQTSbLg&#10;MQdGkywFWRbydkP5C1BLAwQUAAAACACHTuJAHAhPMUMDAAA8CQAADgAAAGRycy9lMm9Eb2MueG1s&#10;7VbNbhMxEL4j8Q6W73R3k938qUkVGlIhFVqpIM6O1/sjeW1jO92UMweOvAESN54B8TgVr8HYu9mm&#10;pRINCE4o0sb2jOfnm/lm9/BoU3F0ybQppZji6CDEiAkq01LkU/z61fLJCCNjiUgJl4JN8RUz+Gj2&#10;+NFhrSasJwvJU6YRGBFmUqspLqxVkyAwtGAVMQdSMQHCTOqKWNjqPEg1qcF6xYNeGA6CWupUaUmZ&#10;MXC6aIS4tagfYlBmWUnZQtJ1xYRtrGrGiYWUTFEqg2c+2ixj1J5lmWEW8SmGTK1/ghNYr9wzmB2S&#10;Sa6JKkrahkAeEsKdnCpSCnDamVoQS9Balz+ZqkqqpZGZPaCyCppEPCKQRRTeweZEy7XyueSTOlcd&#10;6FCoO6j/tln68vJcozKFToC6C1JBxb9/fX/98QOCA0CnVvkElE60ulDnuj3Im51LeJPpyv1DKmjj&#10;cb3qcGUbiygc9kf9fjxOMKIgS5JRNEga4GkB1XHX4iSJMHLS3iDqhM/a+6MkHjSXo/7YRxVsHQcu&#10;vi6cWkFPmhugzJ8BdVEQxTz+xmGwBWrcAfXpy/W3zyjqN0B5pQ4lMzEA2D0Q3ZfrFqmdTKOhx6HL&#10;lEyUNvaEyQq5xRRraG7fc+Ty1FioDKhuVZxbI3mZLkvO/Ubnq2Ou0SUBIizG7ufv8nX1QqbN8SgJ&#10;Q88IMGQafW/0liEuUD3FvSQGVUQJDIAMiAfLSkETGZFjRHgOk4Va7T0I6WLwPHPRLYgpGnferEMO&#10;3HEBf656DWZutZLpFSCuZcNZo+iyhPunxNhzooGk4B/GmD2DR8YlBCXbFUaF1O/uO3f60BIgxagG&#10;0kPAb9dEM4z4cwHNMo7i2E0Jv4mTYQ82eley2pWIdXUsAU7oXIjOL52+5dtlpmX1Bqbd3HkFEREU&#10;fDfQtJtj2wwjmJeUzedeDSaDIvZUXCjqjLvyCTlfW5mVvsw36LSgQcs7ov6D3neAtEOi7f14z94f&#10;Dluej8bt9O16v9+LW5ZHPU+pv9H780UY9hZt2/kW3FJk786+dbslTNPaT8PhIFr6ypmCpKw5dfT6&#10;Jb/24ojdrDZ+JP+ny7508S8OeKn68dN+ALi39u7e0+vmo2f2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LcFAABbQ29udGVudF9UeXBlc10ueG1s&#10;UEsBAhQACgAAAAAAh07iQAAAAAAAAAAAAAAAAAYAAAAAAAAAAAAQAAAAmQQAAF9yZWxzL1BLAQIU&#10;ABQAAAAIAIdO4kCKFGY80QAAAJQBAAALAAAAAAAAAAEAIAAAAL0EAABfcmVscy8ucmVsc1BLAQIU&#10;AAoAAAAAAIdO4kAAAAAAAAAAAAAAAAAEAAAAAAAAAAAAEAAAAAAAAABkcnMvUEsBAhQAFAAAAAgA&#10;h07iQBJ+ys7bAAAACwEAAA8AAAAAAAAAAQAgAAAAIgAAAGRycy9kb3ducmV2LnhtbFBLAQIUABQA&#10;AAAIAIdO4kAcCE8xQwMAADwJAAAOAAAAAAAAAAEAIAAAACoBAABkcnMvZTJvRG9jLnhtbFBLBQYA&#10;AAAABgAGAFkBAADfBg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fHYdtrsAAADb&#10;AAAADwAAAGRycy9kb3ducmV2LnhtbEVPS2sCMRC+F/wPYQRvNVnB12r0IBalp9YKXsfNuLvuZrIk&#10;qY9/3xQKvc3H95zl+mFbcSMfascasqECQVw4U3Op4fj19joDESKywdYxaXhSgPWq97LE3Lg7f9Lt&#10;EEuRQjjkqKGKsculDEVFFsPQdcSJuzhvMSboS2k83lO4beVIqYm0WHNqqLCjTUVFc/i2Gprj9KNW&#10;m9319N5Mxn6bnadjf9Z60M/UAkSkR/wX/7n3Js2fw+8v6QC5+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HYdtrsAAADb&#10;AAAADwAAAAAAAAABACAAAAAiAAAAZHJzL2Rvd25yZXYueG1sUEsBAhQAFAAAAAgAh07iQDMvBZ47&#10;AAAAOQAAABAAAAAAAAAAAQAgAAAACgEAAGRycy9zaGFwZXhtbC54bWxQSwUGAAAAAAYABgBbAQAA&#10;tA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qok6oLkAAADb&#10;AAAADwAAAGRycy9kb3ducmV2LnhtbEVPz2vCMBS+D/wfwhN2m4keXKlGQUHZ0bVuXh/Nsy02LyWJ&#10;tv73y2Hg8eP7vd6OthMP8qF1rGE+UyCIK2darjWcy8NHBiJEZIOdY9LwpADbzeRtjblxA3/To4i1&#10;SCEcctTQxNjnUoaqIYth5nrixF2dtxgT9LU0HocUbju5UGopLbacGhrsad9QdSvuVsPytNu7qsyO&#10;v/7SqpO7H57Z54/W79O5WoGINMaX+N/9ZTQs0vr0Jf0Aufk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qJOqC5AAAA2wAA&#10;AA8AAAAAAAAAAQAgAAAAIgAAAGRycy9kb3ducmV2LnhtbFBLAQIUABQAAAAIAIdO4kAzLwWeOwAA&#10;ADkAAAAQAAAAAAAAAAEAIAAAAAgBAABkcnMvc2hhcGV4bWwueG1sUEsFBgAAAAAGAAYAWwEAALID&#10;A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v:textbox>
                </v:rect>
                <w10:anchorlock/>
              </v:group>
            </w:pict>
          </mc:Fallback>
        </mc:AlternateContent>
      </w:r>
      <w:r>
        <w:rPr>
          <w:rFonts w:hint="eastAsia" w:ascii="黑体" w:eastAsia="黑体" w:cs="黑体" w:hAnsiTheme="minorHAnsi"/>
          <w:b w:val="0"/>
          <w:bCs w:val="0"/>
          <w:kern w:val="0"/>
        </w:rPr>
        <w:t>出</w:t>
      </w:r>
      <w:r>
        <w:rPr>
          <w:rFonts w:hint="eastAsia" w:ascii="黑体" w:eastAsia="黑体"/>
          <w:b w:val="0"/>
          <w:bCs w:val="0"/>
        </w:rPr>
        <w:t>决算总体情况说明</w:t>
      </w:r>
    </w:p>
    <w:p>
      <w:pPr>
        <w:adjustRightInd w:val="0"/>
        <w:snapToGrid w:val="0"/>
        <w:spacing w:after="0" w:line="580" w:lineRule="exact"/>
        <w:ind w:firstLine="640" w:firstLineChars="200"/>
        <w:rPr>
          <w:rFonts w:hint="eastAsia" w:ascii="仿宋_GB2312" w:eastAsia="仿宋_GB2312" w:cs="DengXian-Regular"/>
          <w:sz w:val="32"/>
          <w:szCs w:val="32"/>
          <w:highlight w:val="yellow"/>
        </w:rPr>
      </w:pPr>
      <w:r>
        <w:rPr>
          <w:rFonts w:hint="eastAsia" w:ascii="仿宋_GB2312" w:eastAsia="仿宋_GB2312" w:cs="DengXian-Regular"/>
          <w:sz w:val="32"/>
          <w:szCs w:val="32"/>
        </w:rPr>
        <w:t>本部门2018年度收支总计（含结转和结余）</w:t>
      </w:r>
      <w:r>
        <w:rPr>
          <w:rFonts w:hint="eastAsia" w:ascii="仿宋_GB2312" w:eastAsia="仿宋_GB2312" w:cs="DengXian-Regular"/>
          <w:sz w:val="32"/>
          <w:szCs w:val="32"/>
          <w:lang w:val="en-US" w:eastAsia="zh-CN"/>
        </w:rPr>
        <w:t>1566.89</w:t>
      </w:r>
      <w:r>
        <w:rPr>
          <w:rFonts w:hint="eastAsia" w:ascii="仿宋_GB2312" w:eastAsia="仿宋_GB2312" w:cs="DengXian-Regular"/>
          <w:sz w:val="32"/>
          <w:szCs w:val="32"/>
        </w:rPr>
        <w:t>万元。与2017年度决算相比，收</w:t>
      </w:r>
      <w:r>
        <w:rPr>
          <w:rFonts w:hint="eastAsia" w:ascii="仿宋_GB2312" w:eastAsia="仿宋_GB2312" w:cs="DengXian-Regular"/>
          <w:sz w:val="32"/>
          <w:szCs w:val="32"/>
          <w:lang w:val="en-US" w:eastAsia="zh-CN"/>
        </w:rPr>
        <w:t>入</w:t>
      </w:r>
      <w:r>
        <w:rPr>
          <w:rFonts w:hint="eastAsia" w:ascii="仿宋_GB2312" w:eastAsia="仿宋_GB2312" w:cs="DengXian-Regular"/>
          <w:sz w:val="32"/>
          <w:szCs w:val="32"/>
        </w:rPr>
        <w:t>增加</w:t>
      </w:r>
      <w:r>
        <w:rPr>
          <w:rFonts w:hint="eastAsia" w:ascii="仿宋_GB2312" w:eastAsia="仿宋_GB2312" w:cs="DengXian-Regular"/>
          <w:sz w:val="32"/>
          <w:szCs w:val="32"/>
          <w:lang w:val="en-US" w:eastAsia="zh-CN"/>
        </w:rPr>
        <w:t>333.29</w:t>
      </w:r>
      <w:r>
        <w:rPr>
          <w:rFonts w:hint="eastAsia" w:ascii="仿宋_GB2312" w:eastAsia="仿宋_GB2312" w:cs="DengXian-Regular"/>
          <w:sz w:val="32"/>
          <w:szCs w:val="32"/>
        </w:rPr>
        <w:t>万元，增长</w:t>
      </w:r>
      <w:r>
        <w:rPr>
          <w:rFonts w:hint="eastAsia" w:ascii="仿宋_GB2312" w:eastAsia="仿宋_GB2312" w:cs="DengXian-Regular"/>
          <w:sz w:val="32"/>
          <w:szCs w:val="32"/>
          <w:lang w:val="en-US" w:eastAsia="zh-CN"/>
        </w:rPr>
        <w:t>27.02%</w:t>
      </w:r>
      <w:r>
        <w:rPr>
          <w:rFonts w:hint="eastAsia" w:ascii="仿宋_GB2312" w:eastAsia="仿宋_GB2312" w:cs="DengXian-Regular"/>
          <w:sz w:val="32"/>
          <w:szCs w:val="32"/>
        </w:rPr>
        <w:t>，主要原因是</w:t>
      </w:r>
      <w:r>
        <w:rPr>
          <w:rFonts w:hint="eastAsia" w:ascii="仿宋_GB2312" w:eastAsia="仿宋_GB2312" w:cs="DengXian-Regular"/>
          <w:sz w:val="32"/>
          <w:szCs w:val="32"/>
          <w:lang w:val="en-US" w:eastAsia="zh-CN"/>
        </w:rPr>
        <w:t>2018年我单位增加多个临时机构，并新增挂职领导，造成经费增加。</w:t>
      </w:r>
      <w:r>
        <w:rPr>
          <w:rFonts w:hint="eastAsia" w:ascii="仿宋_GB2312" w:eastAsia="仿宋_GB2312" w:cs="DengXian-Regular"/>
          <w:sz w:val="32"/>
          <w:szCs w:val="32"/>
        </w:rPr>
        <w:t>本部门</w:t>
      </w:r>
      <w:r>
        <w:rPr>
          <w:rFonts w:ascii="仿宋_GB2312" w:eastAsia="仿宋_GB2312" w:cs="DengXian-Regular"/>
          <w:sz w:val="32"/>
          <w:szCs w:val="32"/>
        </w:rPr>
        <w:t>2018</w:t>
      </w:r>
      <w:r>
        <w:rPr>
          <w:rFonts w:hint="eastAsia" w:ascii="仿宋_GB2312" w:eastAsia="仿宋_GB2312" w:cs="DengXian-Regular"/>
          <w:sz w:val="32"/>
          <w:szCs w:val="32"/>
        </w:rPr>
        <w:t>年度支出总计（含结转和结余）</w:t>
      </w:r>
      <w:r>
        <w:rPr>
          <w:rFonts w:hint="eastAsia" w:ascii="仿宋_GB2312" w:eastAsia="仿宋_GB2312" w:cs="DengXian-Regular"/>
          <w:sz w:val="32"/>
          <w:szCs w:val="32"/>
          <w:lang w:val="en-US" w:eastAsia="zh-CN"/>
        </w:rPr>
        <w:t>1566.89</w:t>
      </w:r>
      <w:r>
        <w:rPr>
          <w:rFonts w:hint="eastAsia" w:ascii="仿宋_GB2312" w:eastAsia="仿宋_GB2312" w:cs="DengXian-Regular"/>
          <w:sz w:val="32"/>
          <w:szCs w:val="32"/>
        </w:rPr>
        <w:t>万元。与</w:t>
      </w:r>
      <w:r>
        <w:rPr>
          <w:rFonts w:ascii="仿宋_GB2312" w:eastAsia="仿宋_GB2312" w:cs="DengXian-Regular"/>
          <w:sz w:val="32"/>
          <w:szCs w:val="32"/>
        </w:rPr>
        <w:t>2017</w:t>
      </w:r>
      <w:r>
        <w:rPr>
          <w:rFonts w:hint="eastAsia" w:ascii="仿宋_GB2312" w:eastAsia="仿宋_GB2312" w:cs="DengXian-Regular"/>
          <w:sz w:val="32"/>
          <w:szCs w:val="32"/>
        </w:rPr>
        <w:t>年度决算相比，支出</w:t>
      </w:r>
      <w:r>
        <w:rPr>
          <w:rFonts w:hint="eastAsia" w:ascii="仿宋_GB2312" w:eastAsia="仿宋_GB2312" w:cs="DengXian-Regular"/>
          <w:sz w:val="32"/>
          <w:szCs w:val="32"/>
          <w:lang w:val="en-US" w:eastAsia="zh-CN"/>
        </w:rPr>
        <w:t>增加333.29</w:t>
      </w:r>
      <w:r>
        <w:rPr>
          <w:rFonts w:hint="eastAsia" w:ascii="仿宋_GB2312" w:eastAsia="仿宋_GB2312" w:cs="DengXian-Regular"/>
          <w:sz w:val="32"/>
          <w:szCs w:val="32"/>
        </w:rPr>
        <w:t>万元，</w:t>
      </w:r>
      <w:r>
        <w:rPr>
          <w:rFonts w:hint="eastAsia" w:ascii="仿宋_GB2312" w:eastAsia="仿宋_GB2312" w:cs="DengXian-Regular"/>
          <w:sz w:val="32"/>
          <w:szCs w:val="32"/>
          <w:lang w:val="en-US" w:eastAsia="zh-CN"/>
        </w:rPr>
        <w:t>增长27.02%</w:t>
      </w:r>
      <w:r>
        <w:rPr>
          <w:rFonts w:hint="eastAsia" w:ascii="仿宋_GB2312" w:eastAsia="仿宋_GB2312" w:cs="DengXian-Regular"/>
          <w:sz w:val="32"/>
          <w:szCs w:val="32"/>
        </w:rPr>
        <w:t>，主要原因是</w:t>
      </w:r>
      <w:r>
        <w:rPr>
          <w:rFonts w:hint="eastAsia" w:ascii="仿宋_GB2312" w:eastAsia="仿宋_GB2312" w:cs="DengXian-Regular"/>
          <w:sz w:val="32"/>
          <w:szCs w:val="32"/>
          <w:lang w:val="en-US" w:eastAsia="zh-CN"/>
        </w:rPr>
        <w:t>2018年我单位增加多个临时机构，并新增挂职领导，造成经费增加</w:t>
      </w:r>
      <w:r>
        <w:rPr>
          <w:rFonts w:hint="eastAsia" w:ascii="仿宋_GB2312" w:eastAsia="仿宋_GB2312" w:cs="DengXian-Regular"/>
          <w:sz w:val="32"/>
          <w:szCs w:val="32"/>
        </w:rPr>
        <w:t>。</w:t>
      </w:r>
    </w:p>
    <w:p>
      <w:pPr>
        <w:pStyle w:val="3"/>
        <w:spacing w:before="0" w:after="0" w:line="580" w:lineRule="exact"/>
        <w:ind w:firstLine="640" w:firstLineChars="200"/>
        <w:rPr>
          <w:rFonts w:ascii="黑体" w:eastAsia="黑体"/>
          <w:b w:val="0"/>
          <w:bCs w:val="0"/>
        </w:rPr>
      </w:pPr>
      <w:r>
        <w:rPr>
          <w:rFonts w:hint="eastAsia" w:ascii="黑体" w:eastAsia="黑体"/>
          <w:b w:val="0"/>
          <w:bCs w:val="0"/>
        </w:rPr>
        <w:t>二、收入决算情况说明</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本部门2018年度本年收入合计</w:t>
      </w:r>
      <w:r>
        <w:rPr>
          <w:rFonts w:hint="eastAsia" w:ascii="仿宋_GB2312" w:eastAsia="仿宋_GB2312" w:cs="DengXian-Regular"/>
          <w:sz w:val="32"/>
          <w:szCs w:val="32"/>
          <w:lang w:val="en-US" w:eastAsia="zh-CN"/>
        </w:rPr>
        <w:t>1558.23</w:t>
      </w:r>
      <w:r>
        <w:rPr>
          <w:rFonts w:hint="eastAsia" w:ascii="仿宋_GB2312" w:eastAsia="仿宋_GB2312" w:cs="DengXian-Regular"/>
          <w:sz w:val="32"/>
          <w:szCs w:val="32"/>
        </w:rPr>
        <w:t>万元，其中：财政拨款收入</w:t>
      </w:r>
      <w:r>
        <w:rPr>
          <w:rFonts w:hint="eastAsia" w:ascii="仿宋_GB2312" w:eastAsia="仿宋_GB2312" w:cs="DengXian-Regular"/>
          <w:sz w:val="32"/>
          <w:szCs w:val="32"/>
          <w:lang w:val="en-US" w:eastAsia="zh-CN"/>
        </w:rPr>
        <w:t>1557.13</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99.93</w:t>
      </w:r>
      <w:r>
        <w:rPr>
          <w:rFonts w:hint="eastAsia" w:ascii="仿宋_GB2312" w:eastAsia="仿宋_GB2312" w:cs="DengXian-Regular"/>
          <w:sz w:val="32"/>
          <w:szCs w:val="32"/>
        </w:rPr>
        <w:t>%。事业收入</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0</w:t>
      </w:r>
      <w:r>
        <w:rPr>
          <w:rFonts w:ascii="仿宋_GB2312" w:eastAsia="仿宋_GB2312" w:cs="DengXian-Regular"/>
          <w:sz w:val="32"/>
          <w:szCs w:val="32"/>
        </w:rPr>
        <w:t>%</w:t>
      </w:r>
      <w:r>
        <w:rPr>
          <w:rFonts w:hint="eastAsia" w:ascii="仿宋_GB2312" w:eastAsia="仿宋_GB2312" w:cs="DengXian-Regular"/>
          <w:sz w:val="32"/>
          <w:szCs w:val="32"/>
        </w:rPr>
        <w:t>；经营收入</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0</w:t>
      </w:r>
      <w:r>
        <w:rPr>
          <w:rFonts w:ascii="仿宋_GB2312" w:eastAsia="仿宋_GB2312" w:cs="DengXian-Regular"/>
          <w:sz w:val="32"/>
          <w:szCs w:val="32"/>
        </w:rPr>
        <w:t>%</w:t>
      </w:r>
      <w:r>
        <w:rPr>
          <w:rFonts w:hint="eastAsia" w:ascii="仿宋_GB2312" w:eastAsia="仿宋_GB2312" w:cs="DengXian-Regular"/>
          <w:sz w:val="32"/>
          <w:szCs w:val="32"/>
        </w:rPr>
        <w:t>；其他收入</w:t>
      </w:r>
      <w:r>
        <w:rPr>
          <w:rFonts w:hint="eastAsia" w:ascii="仿宋_GB2312" w:eastAsia="仿宋_GB2312" w:cs="DengXian-Regular"/>
          <w:sz w:val="32"/>
          <w:szCs w:val="32"/>
          <w:lang w:val="en-US" w:eastAsia="zh-CN"/>
        </w:rPr>
        <w:t>1.1</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0.07</w:t>
      </w:r>
      <w:r>
        <w:rPr>
          <w:rFonts w:ascii="仿宋_GB2312" w:eastAsia="仿宋_GB2312" w:cs="DengXian-Regular"/>
          <w:sz w:val="32"/>
          <w:szCs w:val="32"/>
        </w:rPr>
        <w:t>%</w:t>
      </w:r>
      <w:r>
        <w:rPr>
          <w:rFonts w:hint="eastAsia" w:ascii="仿宋_GB2312" w:eastAsia="仿宋_GB2312" w:cs="DengXian-Regular"/>
          <w:sz w:val="32"/>
          <w:szCs w:val="32"/>
        </w:rPr>
        <w:t>。</w:t>
      </w:r>
    </w:p>
    <w:p>
      <w:pPr>
        <w:pStyle w:val="3"/>
        <w:spacing w:before="0" w:after="0" w:line="580" w:lineRule="exact"/>
        <w:ind w:firstLine="640" w:firstLineChars="200"/>
        <w:rPr>
          <w:rFonts w:ascii="黑体" w:eastAsia="黑体"/>
          <w:b w:val="0"/>
          <w:bCs w:val="0"/>
        </w:rPr>
      </w:pPr>
      <w:r>
        <w:rPr>
          <w:rFonts w:hint="eastAsia" w:ascii="黑体" w:eastAsia="黑体"/>
          <w:b w:val="0"/>
          <w:bCs w:val="0"/>
        </w:rPr>
        <w:t>三、支出决算情况说明</w:t>
      </w:r>
    </w:p>
    <w:p>
      <w:pPr>
        <w:adjustRightInd w:val="0"/>
        <w:snapToGrid w:val="0"/>
        <w:spacing w:after="0" w:line="580" w:lineRule="exact"/>
        <w:ind w:firstLine="640" w:firstLineChars="200"/>
        <w:rPr>
          <w:rFonts w:ascii="黑体" w:eastAsia="黑体"/>
          <w:b w:val="0"/>
          <w:bCs w:val="0"/>
        </w:rPr>
      </w:pPr>
      <w:r>
        <w:rPr>
          <w:rFonts w:hint="eastAsia" w:ascii="仿宋_GB2312" w:eastAsia="仿宋_GB2312" w:cs="DengXian-Regular"/>
          <w:sz w:val="32"/>
          <w:szCs w:val="32"/>
        </w:rPr>
        <w:t>本部门2018年度本年支出合计</w:t>
      </w:r>
      <w:r>
        <w:rPr>
          <w:rFonts w:hint="eastAsia" w:ascii="仿宋_GB2312" w:eastAsia="仿宋_GB2312" w:cs="DengXian-Regular"/>
          <w:sz w:val="32"/>
          <w:szCs w:val="32"/>
          <w:lang w:val="en-US" w:eastAsia="zh-CN"/>
        </w:rPr>
        <w:t>1128.42</w:t>
      </w:r>
      <w:r>
        <w:rPr>
          <w:rFonts w:hint="eastAsia" w:ascii="仿宋_GB2312" w:eastAsia="仿宋_GB2312" w:cs="DengXian-Regular"/>
          <w:sz w:val="32"/>
          <w:szCs w:val="32"/>
        </w:rPr>
        <w:t>万元，其中：基本支出</w:t>
      </w:r>
      <w:r>
        <w:rPr>
          <w:rFonts w:hint="eastAsia" w:ascii="仿宋_GB2312" w:eastAsia="仿宋_GB2312" w:cs="DengXian-Regular"/>
          <w:sz w:val="32"/>
          <w:szCs w:val="32"/>
          <w:lang w:val="en-US" w:eastAsia="zh-CN"/>
        </w:rPr>
        <w:t>1006.39</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89.19</w:t>
      </w:r>
      <w:r>
        <w:rPr>
          <w:rFonts w:hint="eastAsia" w:ascii="仿宋_GB2312" w:eastAsia="仿宋_GB2312" w:cs="DengXian-Regular"/>
          <w:sz w:val="32"/>
          <w:szCs w:val="32"/>
        </w:rPr>
        <w:t>%；项目支出</w:t>
      </w:r>
      <w:r>
        <w:rPr>
          <w:rFonts w:hint="eastAsia" w:ascii="仿宋_GB2312" w:eastAsia="仿宋_GB2312" w:cs="DengXian-Regular"/>
          <w:sz w:val="32"/>
          <w:szCs w:val="32"/>
          <w:lang w:val="en-US" w:eastAsia="zh-CN"/>
        </w:rPr>
        <w:t>122.02</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10.81</w:t>
      </w:r>
      <w:r>
        <w:rPr>
          <w:rFonts w:hint="eastAsia" w:ascii="仿宋_GB2312" w:eastAsia="仿宋_GB2312" w:cs="DengXian-Regular"/>
          <w:sz w:val="32"/>
          <w:szCs w:val="32"/>
        </w:rPr>
        <w:t>%</w:t>
      </w:r>
      <w:r>
        <w:rPr>
          <w:rFonts w:hint="eastAsia" w:ascii="仿宋_GB2312" w:eastAsia="仿宋_GB2312" w:cs="DengXian-Regular"/>
          <w:sz w:val="32"/>
          <w:szCs w:val="32"/>
          <w:lang w:eastAsia="zh-CN"/>
        </w:rPr>
        <w:t>；</w:t>
      </w:r>
      <w:r>
        <w:rPr>
          <w:rFonts w:hint="eastAsia" w:ascii="仿宋_GB2312" w:eastAsia="仿宋_GB2312" w:cs="DengXian-Regular"/>
          <w:sz w:val="32"/>
          <w:szCs w:val="32"/>
          <w:lang w:val="en-US" w:eastAsia="zh-CN"/>
        </w:rPr>
        <w:t>经营支出0万元，占0%</w:t>
      </w:r>
      <w:r>
        <w:rPr>
          <w:rFonts w:hint="eastAsia" w:ascii="仿宋_GB2312" w:eastAsia="仿宋_GB2312" w:cs="DengXian-Regular"/>
          <w:sz w:val="32"/>
          <w:szCs w:val="32"/>
        </w:rPr>
        <w:t>。</w:t>
      </w:r>
      <w:r>
        <w:rPr>
          <w:sz w:val="44"/>
        </w:rPr>
        <mc:AlternateContent>
          <mc:Choice Requires="wpg">
            <w:drawing>
              <wp:anchor distT="0" distB="0" distL="114300" distR="114300" simplePos="0" relativeHeight="251684864" behindDoc="0" locked="1" layoutInCell="1" allowOverlap="1">
                <wp:simplePos x="0" y="0"/>
                <wp:positionH relativeFrom="column">
                  <wp:posOffset>-1015365</wp:posOffset>
                </wp:positionH>
                <wp:positionV relativeFrom="topMargin">
                  <wp:posOffset>372110</wp:posOffset>
                </wp:positionV>
                <wp:extent cx="3833495" cy="558165"/>
                <wp:effectExtent l="1270" t="0" r="13335" b="13335"/>
                <wp:wrapNone/>
                <wp:docPr id="70" name="组合 70"/>
                <wp:cNvGraphicFramePr/>
                <a:graphic xmlns:a="http://schemas.openxmlformats.org/drawingml/2006/main">
                  <a:graphicData uri="http://schemas.microsoft.com/office/word/2010/wordprocessingGroup">
                    <wpg:wgp>
                      <wpg:cNvGrpSpPr/>
                      <wpg:grpSpPr>
                        <a:xfrm>
                          <a:off x="0" y="0"/>
                          <a:ext cx="3833495" cy="558165"/>
                          <a:chOff x="4551" y="52615"/>
                          <a:chExt cx="8546" cy="1398"/>
                        </a:xfrm>
                      </wpg:grpSpPr>
                      <wps:wsp>
                        <wps:cNvPr id="71"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72"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55pt;margin-top:29.3pt;height:43.95pt;width:301.85pt;mso-position-horizontal-relative:page;mso-position-vertical-relative:page;z-index:251684864;mso-width-relative:page;mso-height-relative:page;" coordorigin="4551,52615" coordsize="8546,1398" o:gfxdata="UEsDBAoAAAAAAIdO4kAAAAAAAAAAAAAAAAAEAAAAZHJzL1BLAwQUAAAACACHTuJAEn7KztsAAAAL&#10;AQAADwAAAGRycy9kb3ducmV2LnhtbE2PQUvDQBCF74L/YRnBW7uJTUIbsylS1FMRbAXxts1Ok9Ds&#10;bMhuk/bfO57scZiP975XrC+2EyMOvnWkIJ5HIJAqZ1qqFXzt32ZLED5oMrpzhAqu6GFd3t8VOjdu&#10;ok8cd6EWHEI+1wqaEPpcSl81aLWfux6Jf0c3WB34HGppBj1xuO3kUxRl0uqWuKHRPW4arE67s1Xw&#10;PunpZRG/jtvTcXP92acf39sYlXp8iKNnEAEv4R+GP31Wh5KdDu5MxotOwSxOVytmFaTLDAQTSbLg&#10;MQdGkywFWRbydkP5C1BLAwQUAAAACACHTuJAi1k3OEADAAA8CQAADgAAAGRycy9lMm9Eb2MueG1s&#10;7VbLbhMxFN0j8Q+W93QemclLTavQ0Aqp0EoFsXY8nofksY3tdFLWLFjyB0js+AbE51T8Btf2JH1Q&#10;iRYEKxRpYvva93F8zp3Z3V+3HJ0zbRopZjjZiTFigsqiEdUMv351+GSMkbFEFIRLwWb4ghm8v/f4&#10;0W6npiyVteQF0wicCDPt1AzX1qppFBlas5aYHamYAGMpdUssTHUVFZp04L3lURrHw6iTulBaUmYM&#10;rC6CEfce9X0cyrJsKFtIumqZsMGrZpxYKMnUjTJ4z2dblozak7I0zCI+w1Cp9U8IAuOle0Z7u2Ra&#10;aaLqhvYpkPukcKumljQCgm5dLYglaKWbn1y1DdXSyNLuUNlGoRCPCFSRxLewOdJypXwt1bSr1BZ0&#10;uKhbqP+2W/ry/FSjppjhEUAiSAs3/v3r+8uPHxAsADqdqqaw6UirM3Wq+4UqzFzB61K37h9KQWuP&#10;68UWV7a2iMLiYDwYZJMcIwq2PB8nwzwAT2u4HXcsy/MEI2dNh8nW+Kw/P86zYTicDCZjdzTaBI5c&#10;ftt0OgWcNFdAmT8D6qwminn8jcNgAxRk2gP16cvlt88oGQSg/KYtSmZqALA7ILqr1g1S1ypNRh6H&#10;baVkqrSxR0y2yA1mWAO5PefI+bGxAZTNFhfWSN4Uhw3nfqKr5QHX6JyAEBYT9/Nn+ap9IYuwPM7j&#10;2N85xDRhv0f6hiMuUDfDaZ7BVkQJNIAShAfDVgGJjKgwIryCzkKt9hGEdDlAeqGABTF1COfd9pfJ&#10;BURytxcwc6OlLC4AcS2DZo2ihw3UfUyMPSUaRArxoY3ZE3iUXEJSsh9hVEv97q51tx8oAVaMOhA9&#10;JPx2RTTDiD8XQJZJkmXg1vpJlo9SmOjrluV1i1i1BxLgBD5Adn7o9lu+GZZatm+g281dVDARQSF2&#10;gKafHNjQjKBfUjaf+23QGRSxx+JMUefcISfkfGVl2fhrvkKnBw0o74T6L7if3uZ+9kDuj0a9zseT&#10;vvtuuT9Is17lSeol9Te4P1/EcbroaecpuJHIg5l943QvmEDtp/FomBz6mzM1KVhYdfL6pb6cgu+t&#10;Ebtern1L/i+Xh8rFvzjgpeo7XP8B4N7a1+deXlcfPXs/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LQFAABbQ29udGVudF9UeXBlc10ueG1sUEsB&#10;AhQACgAAAAAAh07iQAAAAAAAAAAAAAAAAAYAAAAAAAAAAAAQAAAAlgQAAF9yZWxzL1BLAQIUABQA&#10;AAAIAIdO4kCKFGY80QAAAJQBAAALAAAAAAAAAAEAIAAAALoEAABfcmVscy8ucmVsc1BLAQIUAAoA&#10;AAAAAIdO4kAAAAAAAAAAAAAAAAAEAAAAAAAAAAAAEAAAAAAAAABkcnMvUEsBAhQAFAAAAAgAh07i&#10;QBJ+ys7bAAAACwEAAA8AAAAAAAAAAQAgAAAAIgAAAGRycy9kb3ducmV2LnhtbFBLAQIUABQAAAAI&#10;AIdO4kCLWTc4QAMAADwJAAAOAAAAAAAAAAEAIAAAACoBAABkcnMvZTJvRG9jLnhtbFBLBQYAAAAA&#10;BgAGAFkBAADcBg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X9/0EL4AAADb&#10;AAAADwAAAGRycy9kb3ducmV2LnhtbEWPQWvCQBSE74L/YXmF3nQ3BY2kbnIQS0tPVgWvz+xrkib7&#10;Nuxu1f57t1DocZiZb5h1dbODuJAPnWMN2VyBIK6d6bjRcDy8zFYgQkQ2ODgmDT8UoCqnkzUWxl35&#10;gy772IgE4VCghjbGsZAy1C1ZDHM3Eifv03mLMUnfSOPxmuB2kE9KLaXFjtNCiyNtWqr7/bfV0B/z&#10;Xac2r1+n93658NvsnC/8WevHh0w9g4h0i//hv/ab0ZBn8Psl/QBZ3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9/0EL4A&#10;AADbAAAADwAAAAAAAAABACAAAAAiAAAAZHJzL2Rvd25yZXYueG1sUEsBAhQAFAAAAAgAh07iQDMv&#10;BZ47AAAAOQAAABAAAAAAAAAAAQAgAAAADQEAAGRycy9zaGFwZXhtbC54bWxQSwUGAAAAAAYABgBb&#10;AQAAtw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JqQuUboAAADb&#10;AAAADwAAAGRycy9kb3ducmV2LnhtbEWPS4sCMRCE74L/IbSwN030oMNoFBSUPfra9dpM2pnBSWdI&#10;4uvfG0HwWFTVV9Rs8bCNuJEPtWMNw4ECQVw4U3Op4XhY9zMQISIbbByThicFWMy7nRnmxt15R7d9&#10;LEWCcMhRQxVjm0sZiooshoFriZN3dt5iTNKX0ni8J7ht5EipsbRYc1qosKVVRcVlf7UaxtvlyhWH&#10;bPPvT7Xauuv6mU3+tP7pDdUURKRH/IY/7V+jYTKC95f0A+T8B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mpC5RugAAANsA&#10;AAAPAAAAAAAAAAEAIAAAACIAAABkcnMvZG93bnJldi54bWxQSwECFAAUAAAACACHTuJAMy8FnjsA&#10;AAA5AAAAEAAAAAAAAAABACAAAAAJAQAAZHJzL3NoYXBleG1sLnhtbFBLBQYAAAAABgAGAFsBAACz&#10;Aw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v:textbox>
                </v:rect>
                <w10:anchorlock/>
              </v:group>
            </w:pict>
          </mc:Fallback>
        </mc:AlternateContent>
      </w:r>
    </w:p>
    <w:p>
      <w:pPr>
        <w:pStyle w:val="3"/>
        <w:spacing w:before="0" w:after="0" w:line="580" w:lineRule="exact"/>
        <w:ind w:firstLine="640" w:firstLineChars="200"/>
        <w:rPr>
          <w:rFonts w:ascii="黑体" w:eastAsia="黑体"/>
          <w:b w:val="0"/>
          <w:bCs w:val="0"/>
        </w:rPr>
      </w:pPr>
      <w:r>
        <w:rPr>
          <w:rFonts w:hint="eastAsia" w:ascii="黑体" w:eastAsia="黑体"/>
          <w:b w:val="0"/>
          <w:bCs w:val="0"/>
        </w:rPr>
        <w:t>四、</w:t>
      </w:r>
      <w:r>
        <w:rPr>
          <w:rFonts w:hint="eastAsia" w:ascii="黑体" w:eastAsia="黑体" w:cs="黑体" w:hAnsiTheme="minorHAnsi"/>
          <w:b w:val="0"/>
          <w:bCs w:val="0"/>
          <w:kern w:val="0"/>
        </w:rPr>
        <w:t>财政</w:t>
      </w:r>
      <w:r>
        <w:rPr>
          <w:rFonts w:hint="eastAsia" w:ascii="黑体" w:eastAsia="黑体"/>
          <w:b w:val="0"/>
          <w:bCs w:val="0"/>
        </w:rPr>
        <w:t>拨款收入支出决算情况说明</w:t>
      </w:r>
    </w:p>
    <w:p>
      <w:pPr>
        <w:spacing w:after="0" w:line="580" w:lineRule="exact"/>
        <w:ind w:firstLine="643" w:firstLineChars="200"/>
        <w:rPr>
          <w:rFonts w:ascii="楷体_GB2312" w:eastAsia="楷体_GB2312" w:cs="DengXian-Bold"/>
          <w:b/>
          <w:bCs/>
          <w:sz w:val="32"/>
          <w:szCs w:val="32"/>
        </w:rPr>
      </w:pPr>
      <w:r>
        <w:rPr>
          <w:rFonts w:hint="eastAsia" w:ascii="楷体_GB2312" w:eastAsia="楷体_GB2312" w:cs="DengXian-Bold"/>
          <w:b/>
          <w:bCs/>
          <w:sz w:val="32"/>
          <w:szCs w:val="32"/>
        </w:rPr>
        <w:t>（一）财政拨款收支与2017 年度决算对比情况</w:t>
      </w:r>
    </w:p>
    <w:p>
      <w:pPr>
        <w:adjustRightInd w:val="0"/>
        <w:snapToGrid w:val="0"/>
        <w:spacing w:after="0" w:line="580" w:lineRule="exact"/>
        <w:ind w:firstLine="640" w:firstLineChars="200"/>
        <w:rPr>
          <w:rFonts w:hint="eastAsia" w:ascii="仿宋_GB2312" w:eastAsia="仿宋_GB2312" w:cs="DengXian-Regular"/>
          <w:sz w:val="32"/>
          <w:szCs w:val="32"/>
          <w:lang w:val="en-US" w:eastAsia="zh-CN"/>
        </w:rPr>
      </w:pPr>
      <w:r>
        <w:rPr>
          <w:rFonts w:hint="eastAsia" w:ascii="仿宋_GB2312" w:eastAsia="仿宋_GB2312" w:cs="DengXian-Regular"/>
          <w:sz w:val="32"/>
          <w:szCs w:val="32"/>
        </w:rPr>
        <w:t>本部门2018年度形成的财政拨款收支均为一般公共预算财政拨款，其中一般公共预算财政拨款本年收入</w:t>
      </w:r>
      <w:r>
        <w:rPr>
          <w:rFonts w:hint="eastAsia" w:ascii="仿宋_GB2312" w:eastAsia="仿宋_GB2312" w:cs="DengXian-Regular"/>
          <w:sz w:val="32"/>
          <w:szCs w:val="32"/>
          <w:lang w:val="en-US" w:eastAsia="zh-CN"/>
        </w:rPr>
        <w:t>1557.13</w:t>
      </w:r>
      <w:r>
        <w:rPr>
          <w:rFonts w:hint="eastAsia" w:ascii="仿宋_GB2312" w:eastAsia="仿宋_GB2312" w:cs="DengXian-Regular"/>
          <w:sz w:val="32"/>
          <w:szCs w:val="32"/>
        </w:rPr>
        <w:t>万元,比2017年度增加</w:t>
      </w:r>
      <w:r>
        <w:rPr>
          <w:rFonts w:hint="eastAsia" w:ascii="仿宋_GB2312" w:eastAsia="仿宋_GB2312" w:cs="DengXian-Regular"/>
          <w:sz w:val="32"/>
          <w:szCs w:val="32"/>
          <w:lang w:val="en-US" w:eastAsia="zh-CN"/>
        </w:rPr>
        <w:t>342.20</w:t>
      </w:r>
      <w:r>
        <w:rPr>
          <w:rFonts w:hint="eastAsia" w:ascii="仿宋_GB2312" w:eastAsia="仿宋_GB2312" w:cs="DengXian-Regular"/>
          <w:sz w:val="32"/>
          <w:szCs w:val="32"/>
        </w:rPr>
        <w:t>万元，增长</w:t>
      </w:r>
      <w:r>
        <w:rPr>
          <w:rFonts w:hint="eastAsia" w:ascii="仿宋_GB2312" w:eastAsia="仿宋_GB2312" w:cs="DengXian-Regular"/>
          <w:sz w:val="32"/>
          <w:szCs w:val="32"/>
          <w:lang w:val="en-US" w:eastAsia="zh-CN"/>
        </w:rPr>
        <w:t>26.30</w:t>
      </w:r>
      <w:r>
        <w:rPr>
          <w:rFonts w:hint="eastAsia" w:ascii="仿宋_GB2312" w:eastAsia="仿宋_GB2312" w:cs="DengXian-Regular"/>
          <w:sz w:val="32"/>
          <w:szCs w:val="32"/>
        </w:rPr>
        <w:t>%，主要是</w:t>
      </w:r>
      <w:r>
        <w:rPr>
          <w:rFonts w:hint="eastAsia" w:ascii="仿宋_GB2312" w:eastAsia="仿宋_GB2312" w:cs="DengXian-Regular"/>
          <w:sz w:val="32"/>
          <w:szCs w:val="32"/>
          <w:lang w:val="en-US" w:eastAsia="zh-CN"/>
        </w:rPr>
        <w:t>我单位增加多个临时机构，并新增挂职领导，造成经费增加。</w:t>
      </w:r>
      <w:r>
        <w:rPr>
          <w:rFonts w:hint="eastAsia" w:ascii="仿宋_GB2312" w:eastAsia="仿宋_GB2312" w:cs="DengXian-Regular"/>
          <w:sz w:val="32"/>
          <w:szCs w:val="32"/>
        </w:rPr>
        <w:t>本年支出</w:t>
      </w:r>
      <w:r>
        <w:rPr>
          <w:rFonts w:hint="eastAsia" w:ascii="仿宋_GB2312" w:eastAsia="仿宋_GB2312" w:cs="DengXian-Regular"/>
          <w:sz w:val="32"/>
          <w:szCs w:val="32"/>
          <w:lang w:val="en-US" w:eastAsia="zh-CN"/>
        </w:rPr>
        <w:t>1127.34</w:t>
      </w:r>
      <w:r>
        <w:rPr>
          <w:rFonts w:hint="eastAsia" w:ascii="仿宋_GB2312" w:eastAsia="仿宋_GB2312" w:cs="DengXian-Regular"/>
          <w:sz w:val="32"/>
          <w:szCs w:val="32"/>
        </w:rPr>
        <w:t>万元，减少</w:t>
      </w:r>
      <w:r>
        <w:rPr>
          <w:rFonts w:hint="eastAsia" w:ascii="仿宋_GB2312" w:eastAsia="仿宋_GB2312" w:cs="DengXian-Regular"/>
          <w:sz w:val="32"/>
          <w:szCs w:val="32"/>
          <w:lang w:val="en-US" w:eastAsia="zh-CN"/>
        </w:rPr>
        <w:t>97.53</w:t>
      </w:r>
      <w:r>
        <w:rPr>
          <w:rFonts w:hint="eastAsia" w:ascii="仿宋_GB2312" w:eastAsia="仿宋_GB2312" w:cs="DengXian-Regular"/>
          <w:sz w:val="32"/>
          <w:szCs w:val="32"/>
        </w:rPr>
        <w:t>万元，降低</w:t>
      </w:r>
      <w:r>
        <w:rPr>
          <w:rFonts w:hint="eastAsia" w:ascii="仿宋_GB2312" w:eastAsia="仿宋_GB2312" w:cs="DengXian-Regular"/>
          <w:sz w:val="32"/>
          <w:szCs w:val="32"/>
          <w:lang w:val="en-US" w:eastAsia="zh-CN"/>
        </w:rPr>
        <w:t>7.96</w:t>
      </w:r>
      <w:r>
        <w:rPr>
          <w:rFonts w:ascii="仿宋_GB2312" w:eastAsia="仿宋_GB2312" w:cs="DengXian-Regular"/>
          <w:sz w:val="32"/>
          <w:szCs w:val="32"/>
        </w:rPr>
        <w:t>%</w:t>
      </w:r>
      <w:r>
        <w:rPr>
          <w:rFonts w:hint="eastAsia" w:ascii="仿宋_GB2312" w:eastAsia="仿宋_GB2312" w:cs="DengXian-Regular"/>
          <w:sz w:val="32"/>
          <w:szCs w:val="32"/>
        </w:rPr>
        <w:t>，主要是认真贯彻落实中央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w:t>
      </w:r>
    </w:p>
    <w:p>
      <w:pPr>
        <w:spacing w:after="0" w:line="580" w:lineRule="exact"/>
        <w:ind w:firstLine="643" w:firstLineChars="200"/>
        <w:rPr>
          <w:rFonts w:ascii="仿宋_GB2312" w:eastAsia="仿宋_GB2312" w:cs="DengXian-Bold"/>
          <w:b/>
          <w:bCs/>
          <w:sz w:val="32"/>
          <w:szCs w:val="32"/>
        </w:rPr>
      </w:pPr>
      <w:r>
        <w:rPr>
          <w:rFonts w:hint="eastAsia" w:ascii="楷体_GB2312" w:eastAsia="楷体_GB2312" w:cs="DengXian-Bold"/>
          <w:b/>
          <w:bCs/>
          <w:sz w:val="32"/>
          <w:szCs w:val="32"/>
        </w:rPr>
        <w:t>（二）财政拨款收支与年初预算数对比情况</w:t>
      </w:r>
    </w:p>
    <w:p>
      <w:pPr>
        <w:adjustRightInd w:val="0"/>
        <w:snapToGrid w:val="0"/>
        <w:spacing w:after="0" w:line="580" w:lineRule="exact"/>
        <w:ind w:firstLine="640" w:firstLineChars="200"/>
        <w:rPr>
          <w:rFonts w:hint="eastAsia" w:ascii="仿宋_GB2312" w:eastAsia="仿宋_GB2312" w:cs="DengXian-Regular"/>
          <w:sz w:val="32"/>
          <w:szCs w:val="32"/>
          <w:highlight w:val="yellow"/>
        </w:rPr>
      </w:pPr>
      <w:r>
        <w:rPr>
          <w:rFonts w:hint="eastAsia" w:ascii="仿宋_GB2312" w:eastAsia="仿宋_GB2312" w:cs="DengXian-Regular"/>
          <w:sz w:val="32"/>
          <w:szCs w:val="32"/>
        </w:rPr>
        <w:t>本部门2018年度一般公共预算财政拨款收入</w:t>
      </w:r>
      <w:r>
        <w:rPr>
          <w:rFonts w:hint="eastAsia" w:ascii="仿宋_GB2312" w:eastAsia="仿宋_GB2312" w:cs="DengXian-Regular"/>
          <w:sz w:val="32"/>
          <w:szCs w:val="32"/>
          <w:lang w:val="en-US" w:eastAsia="zh-CN"/>
        </w:rPr>
        <w:t>1557.13</w:t>
      </w:r>
      <w:r>
        <w:rPr>
          <w:rFonts w:hint="eastAsia" w:ascii="仿宋_GB2312" w:eastAsia="仿宋_GB2312" w:cs="DengXian-Regular"/>
          <w:sz w:val="32"/>
          <w:szCs w:val="32"/>
        </w:rPr>
        <w:t>万元，</w:t>
      </w:r>
      <w:r>
        <w:rPr>
          <w:rFonts w:hint="eastAsia" w:ascii="仿宋_GB2312" w:eastAsia="仿宋_GB2312" w:cs="DengXian-Regular"/>
          <w:sz w:val="32"/>
          <w:szCs w:val="32"/>
          <w:lang w:val="en-US" w:eastAsia="zh-CN"/>
        </w:rPr>
        <w:t>完成年初预算的131.82%，</w:t>
      </w:r>
      <w:r>
        <w:rPr>
          <w:rFonts w:hint="eastAsia" w:ascii="仿宋_GB2312" w:eastAsia="仿宋_GB2312" w:cs="DengXian-Regular"/>
          <w:sz w:val="32"/>
          <w:szCs w:val="32"/>
        </w:rPr>
        <w:t>比年初预算增加</w:t>
      </w:r>
      <w:r>
        <w:rPr>
          <w:rFonts w:hint="eastAsia" w:ascii="仿宋_GB2312" w:eastAsia="仿宋_GB2312" w:cs="DengXian-Regular"/>
          <w:sz w:val="32"/>
          <w:szCs w:val="32"/>
          <w:lang w:val="en-US" w:eastAsia="zh-CN"/>
        </w:rPr>
        <w:t>375.88</w:t>
      </w:r>
      <w:r>
        <w:rPr>
          <w:rFonts w:hint="eastAsia" w:ascii="仿宋_GB2312" w:eastAsia="仿宋_GB2312" w:cs="DengXian-Regular"/>
          <w:sz w:val="32"/>
          <w:szCs w:val="32"/>
        </w:rPr>
        <w:t>万元，决算数大于预算数主要是</w:t>
      </w:r>
      <w:r>
        <w:rPr>
          <w:rFonts w:hint="eastAsia" w:ascii="仿宋_GB2312" w:eastAsia="仿宋_GB2312" w:cs="DengXian-Regular"/>
          <w:sz w:val="32"/>
          <w:szCs w:val="32"/>
          <w:lang w:val="en-US" w:eastAsia="zh-CN"/>
        </w:rPr>
        <w:t>我单位增加多个临时机构，并新增挂职领导，造成经费增加</w:t>
      </w:r>
      <w:r>
        <w:rPr>
          <w:rFonts w:hint="eastAsia" w:ascii="仿宋_GB2312" w:eastAsia="仿宋_GB2312" w:cs="DengXian-Regular"/>
          <w:sz w:val="32"/>
          <w:szCs w:val="32"/>
        </w:rPr>
        <w:t>；本年支出</w:t>
      </w:r>
      <w:r>
        <w:rPr>
          <w:rFonts w:hint="eastAsia" w:ascii="仿宋_GB2312" w:eastAsia="仿宋_GB2312" w:cs="DengXian-Regular"/>
          <w:sz w:val="32"/>
          <w:szCs w:val="32"/>
          <w:lang w:val="en-US" w:eastAsia="zh-CN"/>
        </w:rPr>
        <w:t>1127.34</w:t>
      </w:r>
      <w:r>
        <w:rPr>
          <w:rFonts w:hint="eastAsia" w:ascii="仿宋_GB2312" w:eastAsia="仿宋_GB2312" w:cs="DengXian-Regular"/>
          <w:sz w:val="32"/>
          <w:szCs w:val="32"/>
        </w:rPr>
        <w:t>万元，</w:t>
      </w:r>
      <w:r>
        <w:rPr>
          <w:rFonts w:hint="eastAsia" w:ascii="仿宋_GB2312" w:eastAsia="仿宋_GB2312" w:cs="DengXian-Regular"/>
          <w:sz w:val="32"/>
          <w:szCs w:val="32"/>
          <w:lang w:val="en-US" w:eastAsia="zh-CN"/>
        </w:rPr>
        <w:t>完成年初预算的95.44%，</w:t>
      </w:r>
      <w:r>
        <w:rPr>
          <w:rFonts w:hint="eastAsia" w:ascii="仿宋_GB2312" w:eastAsia="仿宋_GB2312" w:cs="DengXian-Regular"/>
          <w:sz w:val="32"/>
          <w:szCs w:val="32"/>
        </w:rPr>
        <w:t>比年初预算减少</w:t>
      </w:r>
      <w:r>
        <w:rPr>
          <w:rFonts w:hint="eastAsia" w:ascii="仿宋_GB2312" w:eastAsia="仿宋_GB2312" w:cs="DengXian-Regular"/>
          <w:sz w:val="32"/>
          <w:szCs w:val="32"/>
          <w:lang w:val="en-US" w:eastAsia="zh-CN"/>
        </w:rPr>
        <w:t>53.91</w:t>
      </w:r>
      <w:r>
        <w:rPr>
          <w:rFonts w:hint="eastAsia" w:ascii="仿宋_GB2312" w:eastAsia="仿宋_GB2312" w:cs="DengXian-Regular"/>
          <w:sz w:val="32"/>
          <w:szCs w:val="32"/>
        </w:rPr>
        <w:t>万元，决算数小</w:t>
      </w:r>
      <w:r>
        <w:rPr>
          <w:sz w:val="44"/>
        </w:rPr>
        <mc:AlternateContent>
          <mc:Choice Requires="wpg">
            <w:drawing>
              <wp:anchor distT="0" distB="0" distL="114300" distR="114300" simplePos="0" relativeHeight="251685888" behindDoc="0" locked="1" layoutInCell="1" allowOverlap="1">
                <wp:simplePos x="0" y="0"/>
                <wp:positionH relativeFrom="column">
                  <wp:posOffset>-1015365</wp:posOffset>
                </wp:positionH>
                <wp:positionV relativeFrom="topMargin">
                  <wp:posOffset>372110</wp:posOffset>
                </wp:positionV>
                <wp:extent cx="3833495" cy="558165"/>
                <wp:effectExtent l="1270" t="0" r="13335" b="13335"/>
                <wp:wrapNone/>
                <wp:docPr id="76" name="组合 76"/>
                <wp:cNvGraphicFramePr/>
                <a:graphic xmlns:a="http://schemas.openxmlformats.org/drawingml/2006/main">
                  <a:graphicData uri="http://schemas.microsoft.com/office/word/2010/wordprocessingGroup">
                    <wpg:wgp>
                      <wpg:cNvGrpSpPr/>
                      <wpg:grpSpPr>
                        <a:xfrm>
                          <a:off x="0" y="0"/>
                          <a:ext cx="3833495" cy="558165"/>
                          <a:chOff x="4551" y="52615"/>
                          <a:chExt cx="8546" cy="1398"/>
                        </a:xfrm>
                      </wpg:grpSpPr>
                      <wps:wsp>
                        <wps:cNvPr id="77"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78"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55pt;margin-top:29.3pt;height:43.95pt;width:301.85pt;mso-position-horizontal-relative:page;mso-position-vertical-relative:page;z-index:251685888;mso-width-relative:page;mso-height-relative:page;" coordorigin="4551,52615" coordsize="8546,1398" o:gfxdata="UEsDBAoAAAAAAIdO4kAAAAAAAAAAAAAAAAAEAAAAZHJzL1BLAwQUAAAACACHTuJAEn7KztsAAAAL&#10;AQAADwAAAGRycy9kb3ducmV2LnhtbE2PQUvDQBCF74L/YRnBW7uJTUIbsylS1FMRbAXxts1Ok9Ds&#10;bMhuk/bfO57scZiP975XrC+2EyMOvnWkIJ5HIJAqZ1qqFXzt32ZLED5oMrpzhAqu6GFd3t8VOjdu&#10;ok8cd6EWHEI+1wqaEPpcSl81aLWfux6Jf0c3WB34HGppBj1xuO3kUxRl0uqWuKHRPW4arE67s1Xw&#10;PunpZRG/jtvTcXP92acf39sYlXp8iKNnEAEv4R+GP31Wh5KdDu5MxotOwSxOVytmFaTLDAQTSbLg&#10;MQdGkywFWRbydkP5C1BLAwQUAAAACACHTuJAMrMSKkUDAAA8CQAADgAAAGRycy9lMm9Eb2MueG1s&#10;7VbLbtQwFN0j8Q+W9zTJTDIvdVoNHVohFVqpINYex3lIjm1sTzNlzYIlf4DEjm9AfE7Fb3BtZ9IH&#10;lWhBsEIjZWxf+z6Oz7nJ7v6m4eicaVNLMcfJTowRE1TmtSjn+PWrwycTjIwlIidcCjbHF8zg/b3H&#10;j3ZbNWMDWUmeM43AiTCzVs1xZa2aRZGhFWuI2ZGKCTAWUjfEwlSXUa5JC94bHg3ieBS1UudKS8qM&#10;gdVlMOLOo76PQ1kUNWVLSdcNEzZ41YwTCyWZqlYG7/lsi4JRe1IUhlnE5xgqtf4JQWC8cs9ob5fM&#10;Sk1UVdMuBXKfFG7V1JBaQNDe1ZJYgta6/slVU1MtjSzsDpVNFArxiEAVSXwLmyMt18rXUs7aUvWg&#10;w0XdQv233dKX56ca1fkcj0cYCdLAjX//+v7y4wcEC4BOq8oZbDrS6kyd6m6hDDNX8KbQjfuHUtDG&#10;43rR48o2FlFYHE6Gw3SaYUTBlmWTZJQF4GkFt+OOpVmWYOSsg1HSG5915ydZCsm5w8lwOnFHo23g&#10;yOXXp9Mq4KS5Asr8GVBnFVHM428cBlugxj1Qn75cfvuMkmEAym/qUTIzA4DdAdFdtW6RulZpMvY4&#10;9JWSmdLGHjHZIDeYYw3k9pwj58fGBlC2W1xYI3mdH9ac+4kuVwdco3MCQlhO3c+f5evmhczD8iSL&#10;Y68IiGnCfo/0DUdcoHaOB1kKWxEl0AAKEB4MGwUkMqLEiPASOgu12kcQ0uUA6YUClsRUIZx3210m&#10;FxDJ3V7AzI1WMr8AxLUMmjWKHtZQ9zEx9pRoECnEhzZmT+BRcAlJyW6EUSX1u7vW3X6gBFgxakH0&#10;kPDbNdEMI/5cAFmmSZq6LuEnaTYewERft6yuW8S6OZAAJzAXsvNDt9/y7bDQsnkD3W7hooKJCAqx&#10;AzTd5MCGZgT9krLFwm+DzqCIPRZnijrnDjkhF2sri9pf8xU6HWhAeSfUf8F9eDl0TaLjfvpA7o9B&#10;PV7nk2nXfXvuDwdpp/Jk4CX1N7i/WMbxYNnRzlNwK5EHM/vG6U4wgdpP4/EoOfQ3ZyqSs7Dq5PVL&#10;fTkF31sjdrPa+Jb8Xy4PlYt/ccBL1Xe47gPAvbWvz728rj569n4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uQUAAFtDb250ZW50X1R5cGVzXS54&#10;bWxQSwECFAAKAAAAAACHTuJAAAAAAAAAAAAAAAAABgAAAAAAAAAAABAAAACbBAAAX3JlbHMvUEsB&#10;AhQAFAAAAAgAh07iQIoUZjzRAAAAlAEAAAsAAAAAAAAAAQAgAAAAvwQAAF9yZWxzLy5yZWxzUEsB&#10;AhQACgAAAAAAh07iQAAAAAAAAAAAAAAAAAQAAAAAAAAAAAAQAAAAAAAAAGRycy9QSwECFAAUAAAA&#10;CACHTuJAEn7KztsAAAALAQAADwAAAAAAAAABACAAAAAiAAAAZHJzL2Rvd25yZXYueG1sUEsBAhQA&#10;FAAAAAgAh07iQDKzEipFAwAAPAkAAA4AAAAAAAAAAQAgAAAAKgEAAGRycy9lMm9Eb2MueG1sUEsF&#10;BgAAAAAGAAYAWQEAAOEGA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v3rJ/70AAADb&#10;AAAADwAAAGRycy9kb3ducmV2LnhtbEWPT2sCMRTE7wW/Q3hCbzXZgq6sRg9isXhqVfD63Dx31928&#10;LEn89+2bQqHHYWZ+w8yXD9uJG/nQONaQjRQI4tKZhisNh/3H2xREiMgGO8ek4UkBlovByxwL4+78&#10;TbddrESCcChQQx1jX0gZyposhpHriZN3dt5iTNJX0ni8J7jt5LtSE2mx4bRQY0+rmsp2d7Ua2kP+&#10;1ajV5nLctpOxX2enfOxPWr8OMzUDEekR/8N/7U+jIc/h90v6AXLx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esn/vQAA&#10;ANsAAAAPAAAAAAAAAAEAIAAAACIAAABkcnMvZG93bnJldi54bWxQSwECFAAUAAAACACHTuJAMy8F&#10;njsAAAA5AAAAEAAAAAAAAAABACAAAAAMAQAAZHJzL3NoYXBleG1sLnhtbFBLBQYAAAAABgAGAFsB&#10;AAC2Aw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R0wZu7YAAADb&#10;AAAADwAAAGRycy9kb3ducmV2LnhtbEVPy6rCMBDdC/5DGMGdJrrQUo2CguLS171uh2Zsi82kJPH1&#10;92YhuDyc93z5so14kA+1Yw2joQJBXDhTc6nhfNoMMhAhIhtsHJOGNwVYLrqdOebGPflAj2MsRQrh&#10;kKOGKsY2lzIUFVkMQ9cSJ+7qvMWYoC+l8fhM4baRY6Um0mLNqaHCltYVFbfj3WqY7FdrV5yy7b+/&#10;1Grv7pt3Nv3Tut8bqRmISK/4E3/dO6NhmsamL+kHyMUH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EdMGbu2AAAA2wAAAA8A&#10;AAAAAAAAAQAgAAAAIgAAAGRycy9kb3ducmV2LnhtbFBLAQIUABQAAAAIAIdO4kAzLwWeOwAAADkA&#10;AAAQAAAAAAAAAAEAIAAAAAUBAABkcnMvc2hhcGV4bWwueG1sUEsFBgAAAAAGAAYAWwEAAK8DAAAA&#10;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v:textbox>
                </v:rect>
                <w10:anchorlock/>
              </v:group>
            </w:pict>
          </mc:Fallback>
        </mc:AlternateContent>
      </w:r>
      <w:r>
        <w:rPr>
          <w:rFonts w:hint="eastAsia" w:ascii="仿宋_GB2312" w:eastAsia="仿宋_GB2312" w:cs="DengXian-Regular"/>
          <w:sz w:val="32"/>
          <w:szCs w:val="32"/>
        </w:rPr>
        <w:t>于预算数主要原因是认真贯彻落实中央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w:t>
      </w:r>
    </w:p>
    <w:p>
      <w:pPr>
        <w:numPr>
          <w:ilvl w:val="0"/>
          <w:numId w:val="1"/>
        </w:numPr>
        <w:adjustRightInd w:val="0"/>
        <w:snapToGrid w:val="0"/>
        <w:spacing w:after="0" w:line="580" w:lineRule="exact"/>
        <w:ind w:left="420" w:leftChars="200"/>
        <w:rPr>
          <w:rFonts w:ascii="楷体_GB2312" w:eastAsia="楷体_GB2312" w:cs="DengXian-Bold"/>
          <w:b/>
          <w:bCs/>
          <w:sz w:val="32"/>
          <w:szCs w:val="32"/>
        </w:rPr>
      </w:pPr>
      <w:r>
        <w:rPr>
          <w:rFonts w:hint="eastAsia" w:ascii="楷体_GB2312" w:eastAsia="楷体_GB2312" w:cs="DengXian-Bold"/>
          <w:b/>
          <w:bCs/>
          <w:sz w:val="32"/>
          <w:szCs w:val="32"/>
        </w:rPr>
        <w:t>财政拨款支出决算结构情况。</w:t>
      </w:r>
    </w:p>
    <w:p>
      <w:pPr>
        <w:adjustRightInd w:val="0"/>
        <w:snapToGrid w:val="0"/>
        <w:spacing w:after="0" w:line="580" w:lineRule="exact"/>
        <w:ind w:firstLine="640" w:firstLineChars="200"/>
        <w:rPr>
          <w:rFonts w:hint="eastAsia" w:ascii="楷体_GB2312" w:eastAsia="楷体_GB2312" w:cs="DengXian-Bold"/>
          <w:b/>
          <w:bCs/>
          <w:sz w:val="32"/>
          <w:szCs w:val="32"/>
        </w:rPr>
      </w:pPr>
      <w:r>
        <w:rPr>
          <w:rFonts w:hint="eastAsia" w:ascii="仿宋_GB2312" w:eastAsia="仿宋_GB2312" w:cs="DengXian-Regular"/>
          <w:sz w:val="32"/>
          <w:szCs w:val="32"/>
        </w:rPr>
        <w:t>2018 年度财政拨款支出</w:t>
      </w:r>
      <w:r>
        <w:rPr>
          <w:rFonts w:hint="eastAsia" w:ascii="仿宋_GB2312" w:eastAsia="仿宋_GB2312" w:cs="DengXian-Regular"/>
          <w:sz w:val="32"/>
          <w:szCs w:val="32"/>
          <w:lang w:val="en-US" w:eastAsia="zh-CN"/>
        </w:rPr>
        <w:t>1127.34</w:t>
      </w:r>
      <w:r>
        <w:rPr>
          <w:rFonts w:hint="eastAsia" w:ascii="仿宋_GB2312" w:eastAsia="仿宋_GB2312" w:cs="DengXian-Regular"/>
          <w:sz w:val="32"/>
          <w:szCs w:val="32"/>
        </w:rPr>
        <w:t>万元，主要用于以下方面</w:t>
      </w:r>
      <w:r>
        <w:rPr>
          <w:rFonts w:hint="eastAsia" w:ascii="仿宋_GB2312" w:eastAsia="仿宋_GB2312" w:cs="DengXian-Regular"/>
          <w:sz w:val="32"/>
          <w:szCs w:val="32"/>
          <w:lang w:eastAsia="zh-CN"/>
        </w:rPr>
        <w:t>：</w:t>
      </w:r>
      <w:r>
        <w:rPr>
          <w:rFonts w:hint="eastAsia" w:ascii="仿宋_GB2312" w:eastAsia="仿宋_GB2312" w:cs="DengXian-Regular"/>
          <w:sz w:val="32"/>
          <w:szCs w:val="32"/>
        </w:rPr>
        <w:t>一般公共服务（类）支出</w:t>
      </w:r>
      <w:r>
        <w:rPr>
          <w:rFonts w:hint="eastAsia" w:ascii="仿宋_GB2312" w:eastAsia="仿宋_GB2312" w:cs="DengXian-Regular"/>
          <w:sz w:val="32"/>
          <w:szCs w:val="32"/>
          <w:lang w:val="en-US" w:eastAsia="zh-CN"/>
        </w:rPr>
        <w:t>952.28</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84.47</w:t>
      </w:r>
      <w:r>
        <w:rPr>
          <w:rFonts w:hint="eastAsia" w:ascii="仿宋_GB2312" w:eastAsia="仿宋_GB2312" w:cs="DengXian-Regular"/>
          <w:sz w:val="32"/>
          <w:szCs w:val="32"/>
        </w:rPr>
        <w:t xml:space="preserve">%；社会保障和就业（类）支出 </w:t>
      </w:r>
      <w:r>
        <w:rPr>
          <w:rFonts w:hint="eastAsia" w:ascii="仿宋_GB2312" w:eastAsia="仿宋_GB2312" w:cs="DengXian-Regular"/>
          <w:sz w:val="32"/>
          <w:szCs w:val="32"/>
          <w:lang w:val="en-US" w:eastAsia="zh-CN"/>
        </w:rPr>
        <w:t>66.94</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5.94</w:t>
      </w:r>
      <w:r>
        <w:rPr>
          <w:rFonts w:hint="eastAsia" w:ascii="仿宋_GB2312" w:eastAsia="仿宋_GB2312" w:cs="DengXian-Regular"/>
          <w:sz w:val="32"/>
          <w:szCs w:val="32"/>
        </w:rPr>
        <w:t>%；</w:t>
      </w:r>
      <w:r>
        <w:rPr>
          <w:rFonts w:hint="eastAsia" w:ascii="仿宋_GB2312" w:eastAsia="仿宋_GB2312" w:cs="DengXian-Regular"/>
          <w:sz w:val="32"/>
          <w:szCs w:val="32"/>
          <w:lang w:val="en-US" w:eastAsia="zh-CN"/>
        </w:rPr>
        <w:t>医疗卫生与计划生育（类）支出24.39万元，占2.16</w:t>
      </w:r>
      <w:r>
        <w:rPr>
          <w:rFonts w:hint="eastAsia" w:ascii="仿宋_GB2312" w:eastAsia="仿宋_GB2312" w:cs="DengXian-Regular"/>
          <w:sz w:val="32"/>
          <w:szCs w:val="32"/>
        </w:rPr>
        <w:t>%</w:t>
      </w:r>
      <w:r>
        <w:rPr>
          <w:rFonts w:hint="eastAsia" w:ascii="仿宋_GB2312" w:eastAsia="仿宋_GB2312" w:cs="DengXian-Regular"/>
          <w:sz w:val="32"/>
          <w:szCs w:val="32"/>
          <w:lang w:eastAsia="zh-CN"/>
        </w:rPr>
        <w:t>；</w:t>
      </w:r>
      <w:r>
        <w:rPr>
          <w:rFonts w:hint="eastAsia" w:ascii="仿宋_GB2312" w:eastAsia="仿宋_GB2312" w:cs="DengXian-Regular"/>
          <w:sz w:val="32"/>
          <w:szCs w:val="32"/>
          <w:lang w:val="en-US" w:eastAsia="zh-CN"/>
        </w:rPr>
        <w:t>农林水</w:t>
      </w:r>
      <w:r>
        <w:rPr>
          <w:rFonts w:hint="eastAsia" w:ascii="仿宋_GB2312" w:eastAsia="仿宋_GB2312" w:cs="DengXian-Regular"/>
          <w:sz w:val="32"/>
          <w:szCs w:val="32"/>
        </w:rPr>
        <w:t>（类）支出</w:t>
      </w:r>
      <w:r>
        <w:rPr>
          <w:rFonts w:hint="eastAsia" w:ascii="仿宋_GB2312" w:eastAsia="仿宋_GB2312" w:cs="DengXian-Regular"/>
          <w:sz w:val="32"/>
          <w:szCs w:val="32"/>
          <w:lang w:val="en-US" w:eastAsia="zh-CN"/>
        </w:rPr>
        <w:t>71.00万元，占6.30</w:t>
      </w:r>
      <w:r>
        <w:rPr>
          <w:rFonts w:hint="eastAsia" w:ascii="仿宋_GB2312" w:eastAsia="仿宋_GB2312" w:cs="DengXian-Regular"/>
          <w:sz w:val="32"/>
          <w:szCs w:val="32"/>
        </w:rPr>
        <w:t>%</w:t>
      </w:r>
      <w:r>
        <w:rPr>
          <w:rFonts w:hint="eastAsia" w:ascii="仿宋_GB2312" w:eastAsia="仿宋_GB2312" w:cs="DengXian-Regular"/>
          <w:sz w:val="32"/>
          <w:szCs w:val="32"/>
          <w:lang w:eastAsia="zh-CN"/>
        </w:rPr>
        <w:t>；</w:t>
      </w:r>
      <w:r>
        <w:rPr>
          <w:rFonts w:hint="eastAsia" w:ascii="仿宋_GB2312" w:eastAsia="仿宋_GB2312" w:cs="DengXian-Regular"/>
          <w:sz w:val="32"/>
          <w:szCs w:val="32"/>
          <w:lang w:val="en-US" w:eastAsia="zh-CN"/>
        </w:rPr>
        <w:t>住房</w:t>
      </w:r>
      <w:r>
        <w:rPr>
          <w:rFonts w:hint="eastAsia" w:ascii="仿宋_GB2312" w:eastAsia="仿宋_GB2312" w:cs="DengXian-Regular"/>
          <w:sz w:val="32"/>
          <w:szCs w:val="32"/>
        </w:rPr>
        <w:t>保障（类）支出</w:t>
      </w:r>
      <w:r>
        <w:rPr>
          <w:rFonts w:hint="eastAsia" w:ascii="仿宋_GB2312" w:eastAsia="仿宋_GB2312" w:cs="DengXian-Regular"/>
          <w:sz w:val="32"/>
          <w:szCs w:val="32"/>
          <w:lang w:val="en-US" w:eastAsia="zh-CN"/>
        </w:rPr>
        <w:t>12.73</w:t>
      </w:r>
      <w:r>
        <w:rPr>
          <w:rFonts w:hint="eastAsia" w:ascii="仿宋_GB2312" w:eastAsia="仿宋_GB2312" w:cs="DengXian-Regular"/>
          <w:sz w:val="32"/>
          <w:szCs w:val="32"/>
        </w:rPr>
        <w:t xml:space="preserve">万元，占 </w:t>
      </w:r>
      <w:r>
        <w:rPr>
          <w:rFonts w:hint="eastAsia" w:ascii="仿宋_GB2312" w:eastAsia="仿宋_GB2312" w:cs="DengXian-Regular"/>
          <w:sz w:val="32"/>
          <w:szCs w:val="32"/>
          <w:lang w:val="en-US" w:eastAsia="zh-CN"/>
        </w:rPr>
        <w:t>1.13</w:t>
      </w:r>
      <w:r>
        <w:rPr>
          <w:rFonts w:hint="eastAsia" w:ascii="仿宋_GB2312" w:eastAsia="仿宋_GB2312" w:cs="DengXian-Regular"/>
          <w:sz w:val="32"/>
          <w:szCs w:val="32"/>
        </w:rPr>
        <w:t>%。</w:t>
      </w:r>
    </w:p>
    <w:p>
      <w:pPr>
        <w:adjustRightInd w:val="0"/>
        <w:snapToGrid w:val="0"/>
        <w:spacing w:after="0" w:line="580" w:lineRule="exact"/>
        <w:ind w:left="420" w:leftChars="200"/>
        <w:rPr>
          <w:rFonts w:ascii="楷体_GB2312" w:eastAsia="楷体_GB2312" w:cs="DengXian-Bold"/>
          <w:b/>
          <w:bCs/>
          <w:sz w:val="32"/>
          <w:szCs w:val="32"/>
        </w:rPr>
      </w:pPr>
      <w:r>
        <w:rPr>
          <w:sz w:val="44"/>
        </w:rPr>
        <mc:AlternateContent>
          <mc:Choice Requires="wpg">
            <w:drawing>
              <wp:anchor distT="0" distB="0" distL="114300" distR="114300" simplePos="0" relativeHeight="251686912" behindDoc="0" locked="1" layoutInCell="1" allowOverlap="1">
                <wp:simplePos x="0" y="0"/>
                <wp:positionH relativeFrom="column">
                  <wp:posOffset>-1015365</wp:posOffset>
                </wp:positionH>
                <wp:positionV relativeFrom="topMargin">
                  <wp:posOffset>372110</wp:posOffset>
                </wp:positionV>
                <wp:extent cx="3833495" cy="558165"/>
                <wp:effectExtent l="1270" t="0" r="13335" b="13335"/>
                <wp:wrapNone/>
                <wp:docPr id="79" name="组合 79"/>
                <wp:cNvGraphicFramePr/>
                <a:graphic xmlns:a="http://schemas.openxmlformats.org/drawingml/2006/main">
                  <a:graphicData uri="http://schemas.microsoft.com/office/word/2010/wordprocessingGroup">
                    <wpg:wgp>
                      <wpg:cNvGrpSpPr/>
                      <wpg:grpSpPr>
                        <a:xfrm>
                          <a:off x="0" y="0"/>
                          <a:ext cx="3833495" cy="558165"/>
                          <a:chOff x="4551" y="52615"/>
                          <a:chExt cx="8546" cy="1398"/>
                        </a:xfrm>
                      </wpg:grpSpPr>
                      <wps:wsp>
                        <wps:cNvPr id="80"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1"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55pt;margin-top:29.3pt;height:43.95pt;width:301.85pt;mso-position-horizontal-relative:page;mso-position-vertical-relative:page;z-index:251686912;mso-width-relative:page;mso-height-relative:page;" coordorigin="4551,52615" coordsize="8546,1398" o:gfxdata="UEsDBAoAAAAAAIdO4kAAAAAAAAAAAAAAAAAEAAAAZHJzL1BLAwQUAAAACACHTuJAEn7KztsAAAAL&#10;AQAADwAAAGRycy9kb3ducmV2LnhtbE2PQUvDQBCF74L/YRnBW7uJTUIbsylS1FMRbAXxts1Ok9Ds&#10;bMhuk/bfO57scZiP975XrC+2EyMOvnWkIJ5HIJAqZ1qqFXzt32ZLED5oMrpzhAqu6GFd3t8VOjdu&#10;ok8cd6EWHEI+1wqaEPpcSl81aLWfux6Jf0c3WB34HGppBj1xuO3kUxRl0uqWuKHRPW4arE67s1Xw&#10;PunpZRG/jtvTcXP92acf39sYlXp8iKNnEAEv4R+GP31Wh5KdDu5MxotOwSxOVytmFaTLDAQTSbLg&#10;MQdGkywFWRbydkP5C1BLAwQUAAAACACHTuJAiqlURUIDAAA8CQAADgAAAGRycy9lMm9Eb2MueG1s&#10;7VbLbhMxFN0j8Q+W93Rmkpm81LQKDamQCq1UEGvH43lIHtvYTiZlzYIlf4DEjm9AfE7Fb3BtT9IH&#10;lWhBsEKRJravfR/H59yZ/cNNw9GaaVNLMcXJXowRE1TmtSin+PWrxZMRRsYSkRMuBZviC2bw4cHj&#10;R/utmrCerCTPmUbgRJhJq6a4slZNosjQijXE7EnFBBgLqRtiYarLKNekBe8Nj3pxPIhaqXOlJWXG&#10;wOo8GHHnUd/HoSyKmrK5pKuGCRu8asaJhZJMVSuDD3y2RcGoPS0KwyziUwyVWv+EIDBeumd0sE8m&#10;pSaqqmmXArlPCrdqakgtIOjO1ZxYgla6/slVU1MtjSzsHpVNFArxiEAVSXwLm2MtV8rXUk7aUu1A&#10;h4u6hfpvu6Uv12ca1fkUD8cYCdLAjX//+v7y4wcEC4BOq8oJbDrW6lyd6W6hDDNX8KbQjfuHUtDG&#10;43qxw5VtLKKw2B/1++k4w4iCLctGySALwNMKbscdS7MswchZe4NkZ3zWnR9l6SAcTvrjkTsabQNH&#10;Lr9dOq0CTporoMyfAXVeEcU8/sZh0AE1Au50QH36cvntM0r6ASi/aYeSmRgA7A6I7qp1i9S1SpOh&#10;x2FXKZkobewxkw1ygynWQG7PObI+MTaAst3iwhrJ63xRc+4nulwecY3WBIQwH7ufP8tXzQuZh+VR&#10;FsdeERDThP0e6RuOuEDtFPeyFLYiSqABFCA8GDYKSGREiRHhJXQWarWPIKTLAdILBcyJqUI477a7&#10;TC4gkru9gJkbLWV+AYhrGTRrFF3UUPcJMfaMaBApxIc2Zk/hUXAJScluhFEl9bu71t1+oARYMWpB&#10;9JDw2xXRDCP+XABZxkmaglvrJ2k27MFEX7csr1vEqjmSACcwF7LzQ7ff8u2w0LJ5A91u5qKCiQgK&#10;sQM03eTIhmYE/ZKy2cxvg86giD0R54o65w45IWcrK4vaX/MVOh1oQHkn1H/Bfaj1JvfTB3J/OOx0&#10;Php33XfH/X4v7VSe9Lyk/gb3Z/M47s072nkKbiXyYGbfON0JJlD7aTwcJAt/c6YiOQurTl6/1JdT&#10;8L01YjfLjW/J/+XyULn4Fwe8VH2H6z4A3Fv7+tzL6+qj5+A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tgUAAFtDb250ZW50X1R5cGVzXS54bWxQ&#10;SwECFAAKAAAAAACHTuJAAAAAAAAAAAAAAAAABgAAAAAAAAAAABAAAACYBAAAX3JlbHMvUEsBAhQA&#10;FAAAAAgAh07iQIoUZjzRAAAAlAEAAAsAAAAAAAAAAQAgAAAAvAQAAF9yZWxzLy5yZWxzUEsBAhQA&#10;CgAAAAAAh07iQAAAAAAAAAAAAAAAAAQAAAAAAAAAAAAQAAAAAAAAAGRycy9QSwECFAAUAAAACACH&#10;TuJAEn7KztsAAAALAQAADwAAAAAAAAABACAAAAAiAAAAZHJzL2Rvd25yZXYueG1sUEsBAhQAFAAA&#10;AAgAh07iQIqpVEVCAwAAPAkAAA4AAAAAAAAAAQAgAAAAKgEAAGRycy9lMm9Eb2MueG1sUEsFBgAA&#10;AAAGAAYAWQEAAN4GA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BUYhrLoAAADb&#10;AAAADwAAAGRycy9kb3ducmV2LnhtbEVPy4rCMBTdD/gP4QruxqSCD6rRhSiKqxkV3F6ba1vb3JQk&#10;PubvJ4uBWR7Oe7F621Y8yYfasYZsqEAQF87UXGo4n7afMxAhIhtsHZOGHwqwWvY+Fpgb9+Jveh5j&#10;KVIIhxw1VDF2uZShqMhiGLqOOHE35y3GBH0pjcdXCretHCk1kRZrTg0VdrSuqGiOD6uhOU+/arXe&#10;3S+HZjL2m+w6Hfur1oN+puYgIr3jv/jPvTcaZml9+pJ+gFz+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FRiGsugAAANsA&#10;AAAPAAAAAAAAAAEAIAAAACIAAABkcnMvZG93bnJldi54bWxQSwECFAAUAAAACACHTuJAMy8FnjsA&#10;AAA5AAAAEAAAAAAAAAABACAAAAAJAQAAZHJzL3NoYXBleG1sLnhtbFBLBQYAAAAABgAGAFsBAACz&#10;Aw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46PAAbwAAADb&#10;AAAADwAAAGRycy9kb3ducmV2LnhtbEWPS2vDMBCE74H+B7GB3mLJPaTGjRJIIKXHNOnjulgb28Ra&#10;GUl+5N9XhUKPw8x8w2x2s+3ESD60jjXkmQJBXDnTcq3h43JcFSBCRDbYOSYNdwqw2z4sNlgaN/E7&#10;jedYiwThUKKGJsa+lDJUDVkMmeuJk3d13mJM0tfSeJwS3HbySam1tNhyWmiwp0ND1e08WA3r0/7g&#10;qkvx+uW/W3Vyw/FePH9q/bjM1QuISHP8D/+134yGIoffL+kHyO0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OjwAG8AAAA&#10;2wAAAA8AAAAAAAAAAQAgAAAAIgAAAGRycy9kb3ducmV2LnhtbFBLAQIUABQAAAAIAIdO4kAzLwWe&#10;OwAAADkAAAAQAAAAAAAAAAEAIAAAAAsBAABkcnMvc2hhcGV4bWwueG1sUEsFBgAAAAAGAAYAWwEA&#10;ALUDA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v:textbox>
                </v:rect>
                <w10:anchorlock/>
              </v:group>
            </w:pict>
          </mc:Fallback>
        </mc:AlternateContent>
      </w:r>
      <w:r>
        <w:rPr>
          <w:rFonts w:hint="eastAsia" w:ascii="楷体_GB2312" w:eastAsia="楷体_GB2312" w:cs="DengXian-Bold"/>
          <w:b/>
          <w:bCs/>
          <w:sz w:val="32"/>
          <w:szCs w:val="32"/>
        </w:rPr>
        <w:t>（四）一般公共预算财政拨款基本支出决算情况说明</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lang w:val="en-US" w:eastAsia="zh-CN"/>
        </w:rPr>
        <w:t>2018年度一般公共预算财政</w:t>
      </w:r>
      <w:r>
        <w:rPr>
          <w:rFonts w:hint="eastAsia" w:ascii="仿宋_GB2312" w:eastAsia="仿宋_GB2312" w:cs="DengXian-Regular"/>
          <w:sz w:val="32"/>
          <w:szCs w:val="32"/>
        </w:rPr>
        <w:t>拨款基本支出</w:t>
      </w:r>
      <w:r>
        <w:rPr>
          <w:rFonts w:hint="eastAsia" w:ascii="仿宋_GB2312" w:eastAsia="仿宋_GB2312" w:cs="DengXian-Regular"/>
          <w:sz w:val="32"/>
          <w:szCs w:val="32"/>
          <w:lang w:val="en-US" w:eastAsia="zh-CN"/>
        </w:rPr>
        <w:t>1005.32</w:t>
      </w:r>
      <w:r>
        <w:rPr>
          <w:rFonts w:hint="eastAsia" w:ascii="仿宋_GB2312" w:eastAsia="仿宋_GB2312" w:cs="DengXian-Regular"/>
          <w:sz w:val="32"/>
          <w:szCs w:val="32"/>
        </w:rPr>
        <w:t xml:space="preserve">万元，其中：人员经费 </w:t>
      </w:r>
      <w:r>
        <w:rPr>
          <w:rFonts w:hint="eastAsia" w:ascii="仿宋_GB2312" w:eastAsia="仿宋_GB2312" w:cs="DengXian-Regular"/>
          <w:sz w:val="32"/>
          <w:szCs w:val="32"/>
          <w:lang w:val="en-US" w:eastAsia="zh-CN"/>
        </w:rPr>
        <w:t>540.18</w:t>
      </w:r>
      <w:r>
        <w:rPr>
          <w:rFonts w:hint="eastAsia" w:ascii="仿宋_GB2312" w:eastAsia="仿宋_GB2312" w:cs="DengXian-Regular"/>
          <w:sz w:val="32"/>
          <w:szCs w:val="32"/>
        </w:rPr>
        <w:t>万元，主要包括基本工资、津贴补贴、奖金、机关事业单位基本养老保险缴费、住房公积金、医疗费、其他社会保障缴费、其他工资福利支出、退休费、抚恤金、其他对个人和家庭的补助支出；公用经费</w:t>
      </w:r>
      <w:r>
        <w:rPr>
          <w:rFonts w:hint="eastAsia" w:ascii="仿宋_GB2312" w:eastAsia="仿宋_GB2312" w:cs="DengXian-Regular"/>
          <w:sz w:val="32"/>
          <w:szCs w:val="32"/>
          <w:lang w:val="en-US" w:eastAsia="zh-CN"/>
        </w:rPr>
        <w:t>465.14</w:t>
      </w:r>
      <w:r>
        <w:rPr>
          <w:rFonts w:hint="eastAsia" w:ascii="仿宋_GB2312" w:eastAsia="仿宋_GB2312" w:cs="DengXian-Regular"/>
          <w:sz w:val="32"/>
          <w:szCs w:val="32"/>
        </w:rPr>
        <w:t>万元，主要包括办公费、咨询费、电费、邮电费、取暖费、物业管理费、差旅费、维修（护）费、租赁费、会议费、培训费、公务接待费、劳务费、福利费、公务用车运行维护费、其他商品和服务支出。</w:t>
      </w:r>
    </w:p>
    <w:p>
      <w:pPr>
        <w:pStyle w:val="3"/>
        <w:spacing w:before="0" w:after="0" w:line="580" w:lineRule="exact"/>
        <w:ind w:firstLine="640" w:firstLineChars="200"/>
        <w:rPr>
          <w:rFonts w:ascii="仿宋_GB2312" w:hAnsi="Times New Roman" w:eastAsia="仿宋_GB2312" w:cs="DengXian-Regular"/>
          <w:b w:val="0"/>
          <w:bCs w:val="0"/>
          <w:highlight w:val="yellow"/>
        </w:rPr>
      </w:pPr>
      <w:r>
        <w:rPr>
          <w:rFonts w:hint="eastAsia" w:ascii="黑体" w:eastAsia="黑体"/>
          <w:b w:val="0"/>
          <w:bCs w:val="0"/>
        </w:rPr>
        <w:t>五、一般公共预算财政拨款“三公” 经费支出决算情况说明</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本部门2018年度 “三公”经费支出共计</w:t>
      </w:r>
      <w:r>
        <w:rPr>
          <w:rFonts w:hint="eastAsia" w:ascii="仿宋_GB2312" w:eastAsia="仿宋_GB2312" w:cs="DengXian-Regular"/>
          <w:sz w:val="32"/>
          <w:szCs w:val="32"/>
          <w:lang w:val="en-US" w:eastAsia="zh-CN"/>
        </w:rPr>
        <w:t>82.99</w:t>
      </w:r>
      <w:r>
        <w:rPr>
          <w:rFonts w:hint="eastAsia" w:ascii="仿宋_GB2312" w:eastAsia="仿宋_GB2312" w:cs="DengXian-Regular"/>
          <w:sz w:val="32"/>
          <w:szCs w:val="32"/>
        </w:rPr>
        <w:t>万元，</w:t>
      </w:r>
      <w:r>
        <w:rPr>
          <w:rFonts w:hint="eastAsia" w:ascii="仿宋_GB2312" w:eastAsia="仿宋_GB2312" w:cs="DengXian-Regular"/>
          <w:b/>
          <w:bCs/>
          <w:sz w:val="32"/>
          <w:szCs w:val="32"/>
        </w:rPr>
        <w:t>较年初预算减少</w:t>
      </w:r>
      <w:r>
        <w:rPr>
          <w:rFonts w:hint="eastAsia" w:ascii="仿宋_GB2312" w:eastAsia="仿宋_GB2312" w:cs="DengXian-Regular"/>
          <w:b/>
          <w:bCs/>
          <w:sz w:val="32"/>
          <w:szCs w:val="32"/>
          <w:lang w:val="en-US" w:eastAsia="zh-CN"/>
        </w:rPr>
        <w:t>18.03</w:t>
      </w:r>
      <w:r>
        <w:rPr>
          <w:rFonts w:hint="eastAsia" w:ascii="仿宋_GB2312" w:eastAsia="仿宋_GB2312" w:cs="DengXian-Regular"/>
          <w:b/>
          <w:bCs/>
          <w:sz w:val="32"/>
          <w:szCs w:val="32"/>
        </w:rPr>
        <w:t>万元，降低</w:t>
      </w:r>
      <w:r>
        <w:rPr>
          <w:rFonts w:hint="eastAsia" w:ascii="仿宋_GB2312" w:eastAsia="仿宋_GB2312" w:cs="DengXian-Regular"/>
          <w:b/>
          <w:bCs/>
          <w:sz w:val="32"/>
          <w:szCs w:val="32"/>
          <w:lang w:val="en-US" w:eastAsia="zh-CN"/>
        </w:rPr>
        <w:t>17.85</w:t>
      </w:r>
      <w:r>
        <w:rPr>
          <w:rFonts w:hint="eastAsia" w:ascii="仿宋_GB2312" w:eastAsia="仿宋_GB2312" w:cs="DengXian-Regular"/>
          <w:b/>
          <w:bCs/>
          <w:sz w:val="32"/>
          <w:szCs w:val="32"/>
        </w:rPr>
        <w:t>%，</w:t>
      </w:r>
      <w:r>
        <w:rPr>
          <w:rFonts w:hint="eastAsia" w:ascii="仿宋_GB2312" w:eastAsia="仿宋_GB2312" w:cs="DengXian-Regular"/>
          <w:sz w:val="32"/>
          <w:szCs w:val="32"/>
        </w:rPr>
        <w:t>主要是认真贯彻落实中央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精神和厉行节约要求，从严控制“三公”经费开支，全年实际支出比预算有所节约。具体情况如下：</w:t>
      </w:r>
    </w:p>
    <w:p>
      <w:pPr>
        <w:adjustRightInd w:val="0"/>
        <w:snapToGrid w:val="0"/>
        <w:spacing w:line="580" w:lineRule="exact"/>
        <w:ind w:firstLine="643" w:firstLineChars="200"/>
        <w:rPr>
          <w:rFonts w:ascii="仿宋_GB2312" w:eastAsia="仿宋_GB2312" w:cs="DengXian-Regular"/>
          <w:sz w:val="32"/>
          <w:szCs w:val="32"/>
        </w:rPr>
      </w:pPr>
      <w:r>
        <w:rPr>
          <w:rFonts w:hint="eastAsia" w:ascii="楷体" w:hAnsi="楷体" w:eastAsia="楷体" w:cs="楷体"/>
          <w:b/>
          <w:bCs/>
          <w:sz w:val="32"/>
          <w:szCs w:val="32"/>
        </w:rPr>
        <w:t>（</w:t>
      </w:r>
      <w:r>
        <w:rPr>
          <w:rFonts w:hint="eastAsia" w:ascii="楷体" w:hAnsi="楷体" w:eastAsia="楷体" w:cs="楷体"/>
          <w:sz w:val="44"/>
        </w:rPr>
        <mc:AlternateContent>
          <mc:Choice Requires="wpg">
            <w:drawing>
              <wp:anchor distT="0" distB="0" distL="114300" distR="114300" simplePos="0" relativeHeight="251687936" behindDoc="0" locked="1" layoutInCell="1" allowOverlap="1">
                <wp:simplePos x="0" y="0"/>
                <wp:positionH relativeFrom="column">
                  <wp:posOffset>-1015365</wp:posOffset>
                </wp:positionH>
                <wp:positionV relativeFrom="topMargin">
                  <wp:posOffset>372110</wp:posOffset>
                </wp:positionV>
                <wp:extent cx="3833495" cy="558165"/>
                <wp:effectExtent l="1270" t="0" r="13335" b="13335"/>
                <wp:wrapNone/>
                <wp:docPr id="82" name="组合 82"/>
                <wp:cNvGraphicFramePr/>
                <a:graphic xmlns:a="http://schemas.openxmlformats.org/drawingml/2006/main">
                  <a:graphicData uri="http://schemas.microsoft.com/office/word/2010/wordprocessingGroup">
                    <wpg:wgp>
                      <wpg:cNvGrpSpPr/>
                      <wpg:grpSpPr>
                        <a:xfrm>
                          <a:off x="0" y="0"/>
                          <a:ext cx="3833495" cy="558165"/>
                          <a:chOff x="4551" y="52615"/>
                          <a:chExt cx="8546" cy="1398"/>
                        </a:xfrm>
                      </wpg:grpSpPr>
                      <wps:wsp>
                        <wps:cNvPr id="83"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4"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55pt;margin-top:29.3pt;height:43.95pt;width:301.85pt;mso-position-horizontal-relative:page;mso-position-vertical-relative:page;z-index:251687936;mso-width-relative:page;mso-height-relative:page;" coordorigin="4551,52615" coordsize="8546,1398" o:gfxdata="UEsDBAoAAAAAAIdO4kAAAAAAAAAAAAAAAAAEAAAAZHJzL1BLAwQUAAAACACHTuJAEn7KztsAAAAL&#10;AQAADwAAAGRycy9kb3ducmV2LnhtbE2PQUvDQBCF74L/YRnBW7uJTUIbsylS1FMRbAXxts1Ok9Ds&#10;bMhuk/bfO57scZiP975XrC+2EyMOvnWkIJ5HIJAqZ1qqFXzt32ZLED5oMrpzhAqu6GFd3t8VOjdu&#10;ok8cd6EWHEI+1wqaEPpcSl81aLWfux6Jf0c3WB34HGppBj1xuO3kUxRl0uqWuKHRPW4arE67s1Xw&#10;PunpZRG/jtvTcXP92acf39sYlXp8iKNnEAEv4R+GP31Wh5KdDu5MxotOwSxOVytmFaTLDAQTSbLg&#10;MQdGkywFWRbydkP5C1BLAwQUAAAACACHTuJA61dlikADAAA8CQAADgAAAGRycy9lMm9Eb2MueG1s&#10;7VbLbtQwFN0j8Q+W9zSPSealTtHQoRVSgUoFsfY4zkNybGN7milrFiz5AyR2fAPicxC/wbWdSUup&#10;RAuCFRopY/va93F8zk32H25bjs6ZNo0UC5zsxRgxQWXRiGqBX744ejDFyFgiCsKlYAt8wQx+eHD/&#10;3n6n5iyVteQF0wicCDPv1ALX1qp5FBlas5aYPamYAGMpdUssTHUVFZp04L3lURrH46iTulBaUmYM&#10;rK6CEfce9W0cyrJsKFtJummZsMGrZpxYKMnUjTL4wGdbloza52VpmEV8gaFS658QBMZr94wO9sm8&#10;0kTVDe1TILdJ4VpNLWkEBB1crYglaKObn1y1DdXSyNLuUdlGoRCPCFSRxNewOdZyo3wt1byr1AA6&#10;XNQ11H/bLX12fqpRUyzwNMVIkBZu/Nvnt1/fv0OwAOh0qprDpmOtztSp7heqMHMFb0vdun8oBW09&#10;rhcDrmxrEYXF0XQ0ymY5RhRseT5NxnkAntZwO+5YlucJRs6ajpPB+Lg/P82zcTicjGZTdzTaBY5c&#10;fkM6nQJOmkugzJ8BdVYTxTz+xmGwA2o0APXh09cvH1EyCkD5TQNKZm4AsBsguqnWHVJXKk0mHoeh&#10;UjJX2thjJlvkBgusgdyec+T8xNgAym6LC2skb4qjhnM/0dX6kGt0TkAIq5n7+bN80z6VRVie5nHs&#10;FQExTdjvkf7BEReoW+A0z2ArogQaQAnCg2GrgERGVBgRXkFnoVb7CEK6HCC9UMCKmDqE8277y+QC&#10;IrnbC5i50VoWF4C4lkGzRtGjBuo+IcaeEg0ihfjQxuxzeJRcQlKyH2FUS/3mpnW3HygBVow6ED0k&#10;/HpDNMOIPxFAllmSZa5L+EmWT1KY6KuW9VWL2LSHEuAE5kJ2fuj2W74bllq2r6DbLV1UMBFBIXaA&#10;pp8c2tCMoF9Stlz6bdAZFLEn4kxR59whJ+RyY2XZ+Gu+RKcHDSjvhPovuJ9d5352R+5PJr3Op7O+&#10;+w7cH6Xg3bWIJEm9pP4G95erOE5XPe08BXcSuTOzfzjdCyZQ+1E8GSdH/uZMTQoWVp28fqkvp+Bb&#10;a8Ru11vfkv/L5a5y8S8OeKn6Dtd/ALi39tW5l9flR8/B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LQFAABbQ29udGVudF9UeXBlc10ueG1sUEsB&#10;AhQACgAAAAAAh07iQAAAAAAAAAAAAAAAAAYAAAAAAAAAAAAQAAAAlgQAAF9yZWxzL1BLAQIUABQA&#10;AAAIAIdO4kCKFGY80QAAAJQBAAALAAAAAAAAAAEAIAAAALoEAABfcmVscy8ucmVsc1BLAQIUAAoA&#10;AAAAAIdO4kAAAAAAAAAAAAAAAAAEAAAAAAAAAAAAEAAAAAAAAABkcnMvUEsBAhQAFAAAAAgAh07i&#10;QBJ+ys7bAAAACwEAAA8AAAAAAAAAAQAgAAAAIgAAAGRycy9kb3ducmV2LnhtbFBLAQIUABQAAAAI&#10;AIdO4kDrV2WKQAMAADwJAAAOAAAAAAAAAAEAIAAAACoBAABkcnMvZTJvRG9jLnhtbFBLBQYAAAAA&#10;BgAGAFkBAADcBg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9ZS/274AAADb&#10;AAAADwAAAGRycy9kb3ducmV2LnhtbEWPzWsCMRTE74L/Q3gFb5psxQ+2Rg9isXhqVfD63Lzubnfz&#10;siTxo/+9KRQ8DjPzG2axuttWXMmH2rGGbKRAEBfO1FxqOB7eh3MQISIbbB2Thl8KsFr2ewvMjbvx&#10;F133sRQJwiFHDVWMXS5lKCqyGEauI07et/MWY5K+lMbjLcFtK1+VmkqLNaeFCjtaV1Q0+4vV0Bxn&#10;n7Vab39Ou2Y68ZvsPJv4s9aDl0y9gYh0j8/wf/vDaJiP4e9L+gFy+Q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ZS/274A&#10;AADbAAAADwAAAAAAAAABACAAAAAiAAAAZHJzL2Rvd25yZXYueG1sUEsBAhQAFAAAAAgAh07iQDMv&#10;BZ47AAAAOQAAABAAAAAAAAAAAQAgAAAADQEAAGRycy9zaGFwZXhtbC54bWxQSwUGAAAAAAYABgBb&#10;AQAAtw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89RjmbsAAADb&#10;AAAADwAAAGRycy9kb3ducmV2LnhtbEWPS4sCMRCE78L+h9AL3pzERXSYNQorKB597e61mbQzg5PO&#10;kMTXvzeC4LGoqq+o6fxmW3EhHxrHGoaZAkFcOtNwpeGwXw5yECEiG2wdk4Y7BZjPPnpTLIy78pYu&#10;u1iJBOFQoIY6xq6QMpQ1WQyZ64iTd3TeYkzSV9J4vCa4beWXUmNpseG0UGNHi5rK0+5sNYw3PwtX&#10;7vPVn/9v1Madl/d88qt1/3OovkFEusV3+NVeGw35CJ5f0g+Qs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89RjmbsAAADb&#10;AAAADwAAAAAAAAABACAAAAAiAAAAZHJzL2Rvd25yZXYueG1sUEsBAhQAFAAAAAgAh07iQDMvBZ47&#10;AAAAOQAAABAAAAAAAAAAAQAgAAAACgEAAGRycy9zaGFwZXhtbC54bWxQSwUGAAAAAAYABgBbAQAA&#10;tAM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v:textbox>
                </v:rect>
                <w10:anchorlock/>
              </v:group>
            </w:pict>
          </mc:Fallback>
        </mc:AlternateContent>
      </w:r>
      <w:r>
        <w:rPr>
          <w:rFonts w:hint="eastAsia" w:ascii="楷体" w:hAnsi="楷体" w:eastAsia="楷体" w:cs="楷体"/>
          <w:b/>
          <w:bCs/>
          <w:sz w:val="32"/>
          <w:szCs w:val="32"/>
        </w:rPr>
        <w:t>一）因公出国（境）费支出</w:t>
      </w:r>
      <w:r>
        <w:rPr>
          <w:rFonts w:hint="eastAsia" w:ascii="楷体" w:hAnsi="楷体" w:eastAsia="楷体" w:cs="楷体"/>
          <w:b/>
          <w:bCs/>
          <w:sz w:val="32"/>
          <w:szCs w:val="32"/>
          <w:lang w:val="en-US" w:eastAsia="zh-CN"/>
        </w:rPr>
        <w:t>0</w:t>
      </w:r>
      <w:r>
        <w:rPr>
          <w:rFonts w:hint="eastAsia" w:ascii="楷体" w:hAnsi="楷体" w:eastAsia="楷体" w:cs="楷体"/>
          <w:b/>
          <w:bCs/>
          <w:sz w:val="32"/>
          <w:szCs w:val="32"/>
        </w:rPr>
        <w:t>万元。</w:t>
      </w:r>
      <w:r>
        <w:rPr>
          <w:rFonts w:hint="eastAsia" w:ascii="仿宋_GB2312" w:hAnsi="Times New Roman" w:eastAsia="仿宋_GB2312" w:cs="DengXian-Regular"/>
          <w:sz w:val="32"/>
          <w:szCs w:val="32"/>
        </w:rPr>
        <w:t>本部门</w:t>
      </w:r>
      <w:r>
        <w:rPr>
          <w:rFonts w:ascii="仿宋_GB2312" w:hAnsi="Times New Roman" w:eastAsia="仿宋_GB2312" w:cs="DengXian-Regular"/>
          <w:sz w:val="32"/>
          <w:szCs w:val="32"/>
        </w:rPr>
        <w:t>201</w:t>
      </w:r>
      <w:r>
        <w:rPr>
          <w:rFonts w:hint="eastAsia" w:ascii="仿宋_GB2312" w:hAnsi="Times New Roman" w:eastAsia="仿宋_GB2312" w:cs="DengXian-Regular"/>
          <w:sz w:val="32"/>
          <w:szCs w:val="32"/>
          <w:lang w:val="en-US" w:eastAsia="zh-CN"/>
        </w:rPr>
        <w:t>8</w:t>
      </w:r>
      <w:r>
        <w:rPr>
          <w:rFonts w:hint="eastAsia" w:ascii="仿宋_GB2312" w:hAnsi="Times New Roman" w:eastAsia="仿宋_GB2312" w:cs="DengXian-Regular"/>
          <w:sz w:val="32"/>
          <w:szCs w:val="32"/>
        </w:rPr>
        <w:t>年度因公出国（境）团组</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个、共</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人</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rPr>
        <w:t>因公出国（境）费支出</w:t>
      </w:r>
      <w:r>
        <w:rPr>
          <w:rFonts w:hint="eastAsia" w:ascii="仿宋_GB2312" w:hAnsi="Times New Roman" w:eastAsia="仿宋_GB2312" w:cs="DengXian-Regular"/>
          <w:sz w:val="32"/>
          <w:szCs w:val="32"/>
          <w:lang w:eastAsia="zh-CN"/>
        </w:rPr>
        <w:t>与年初</w:t>
      </w:r>
      <w:r>
        <w:rPr>
          <w:rFonts w:hint="eastAsia" w:ascii="仿宋_GB2312" w:hAnsi="Times New Roman" w:eastAsia="仿宋_GB2312" w:cs="DengXian-Regular"/>
          <w:sz w:val="32"/>
          <w:szCs w:val="32"/>
        </w:rPr>
        <w:t>预算</w:t>
      </w:r>
      <w:r>
        <w:rPr>
          <w:rFonts w:hint="eastAsia" w:ascii="仿宋_GB2312" w:hAnsi="Times New Roman" w:eastAsia="仿宋_GB2312" w:cs="DengXian-Regular"/>
          <w:sz w:val="32"/>
          <w:szCs w:val="32"/>
          <w:lang w:eastAsia="zh-CN"/>
        </w:rPr>
        <w:t>持平</w:t>
      </w:r>
      <w:r>
        <w:rPr>
          <w:rFonts w:hint="eastAsia" w:ascii="仿宋_GB2312" w:hAnsi="Times New Roman" w:eastAsia="仿宋_GB2312" w:cs="DengXian-Regular"/>
          <w:sz w:val="32"/>
          <w:szCs w:val="32"/>
        </w:rPr>
        <w:t>；</w:t>
      </w:r>
      <w:r>
        <w:rPr>
          <w:rFonts w:hint="eastAsia" w:ascii="仿宋_GB2312" w:hAnsi="Times New Roman" w:eastAsia="仿宋_GB2312" w:cs="DengXian-Regular"/>
          <w:sz w:val="32"/>
          <w:szCs w:val="32"/>
          <w:lang w:eastAsia="zh-CN"/>
        </w:rPr>
        <w:t>与上年决算持平。</w:t>
      </w:r>
    </w:p>
    <w:p>
      <w:pPr>
        <w:numPr>
          <w:ilvl w:val="0"/>
          <w:numId w:val="2"/>
        </w:numPr>
        <w:adjustRightInd w:val="0"/>
        <w:snapToGrid w:val="0"/>
        <w:spacing w:after="0" w:line="580" w:lineRule="exact"/>
        <w:ind w:firstLine="643" w:firstLineChars="200"/>
        <w:rPr>
          <w:rFonts w:ascii="仿宋_GB2312" w:eastAsia="仿宋_GB2312" w:cs="DengXian-Regular"/>
          <w:sz w:val="32"/>
          <w:szCs w:val="32"/>
        </w:rPr>
      </w:pPr>
      <w:r>
        <w:rPr>
          <w:rFonts w:hint="eastAsia" w:ascii="楷体_GB2312" w:eastAsia="楷体_GB2312" w:cs="DengXian-Bold"/>
          <w:b/>
          <w:bCs/>
          <w:sz w:val="32"/>
          <w:szCs w:val="32"/>
        </w:rPr>
        <w:t>公务用车购置及运行维护费支出</w:t>
      </w:r>
      <w:r>
        <w:rPr>
          <w:rFonts w:hint="eastAsia" w:ascii="楷体_GB2312" w:eastAsia="楷体_GB2312" w:cs="DengXian-Bold"/>
          <w:b/>
          <w:bCs/>
          <w:sz w:val="32"/>
          <w:szCs w:val="32"/>
          <w:lang w:val="en-US" w:eastAsia="zh-CN"/>
        </w:rPr>
        <w:t>56.97</w:t>
      </w:r>
      <w:r>
        <w:rPr>
          <w:rFonts w:hint="eastAsia" w:ascii="楷体_GB2312" w:eastAsia="楷体_GB2312" w:cs="DengXian-Bold"/>
          <w:b/>
          <w:bCs/>
          <w:sz w:val="32"/>
          <w:szCs w:val="32"/>
        </w:rPr>
        <w:t>万元。</w:t>
      </w:r>
      <w:r>
        <w:rPr>
          <w:rFonts w:hint="eastAsia" w:ascii="仿宋_GB2312" w:eastAsia="仿宋_GB2312" w:cs="DengXian-Regular"/>
          <w:sz w:val="32"/>
          <w:szCs w:val="32"/>
        </w:rPr>
        <w:t>本部门2018年度公务用车购置及运行维护费较年初预算减少</w:t>
      </w:r>
      <w:r>
        <w:rPr>
          <w:rFonts w:hint="eastAsia" w:ascii="仿宋_GB2312" w:eastAsia="仿宋_GB2312" w:cs="DengXian-Regular"/>
          <w:sz w:val="32"/>
          <w:szCs w:val="32"/>
          <w:lang w:val="en-US" w:eastAsia="zh-CN"/>
        </w:rPr>
        <w:t>18.03</w:t>
      </w:r>
      <w:r>
        <w:rPr>
          <w:rFonts w:hint="eastAsia" w:ascii="仿宋_GB2312" w:eastAsia="仿宋_GB2312" w:cs="DengXian-Regular"/>
          <w:sz w:val="32"/>
          <w:szCs w:val="32"/>
        </w:rPr>
        <w:t>万元，降低</w:t>
      </w:r>
      <w:r>
        <w:rPr>
          <w:rFonts w:hint="eastAsia" w:ascii="仿宋_GB2312" w:eastAsia="仿宋_GB2312" w:cs="DengXian-Regular"/>
          <w:sz w:val="32"/>
          <w:szCs w:val="32"/>
          <w:lang w:val="en-US" w:eastAsia="zh-CN"/>
        </w:rPr>
        <w:t>24.04</w:t>
      </w:r>
      <w:r>
        <w:rPr>
          <w:rFonts w:hint="eastAsia" w:ascii="仿宋_GB2312" w:eastAsia="仿宋_GB2312" w:cs="DengXian-Regular"/>
          <w:sz w:val="32"/>
          <w:szCs w:val="32"/>
        </w:rPr>
        <w:t>%,主要是认真贯彻落实中央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精神和厉行节约要求，从严控制“三公”经费开支，全年实际支出比预算有所节约。</w:t>
      </w:r>
      <w:r>
        <w:rPr>
          <w:rFonts w:hint="eastAsia" w:ascii="仿宋_GB2312" w:eastAsia="仿宋_GB2312" w:cs="DengXian-Bold"/>
          <w:b/>
          <w:bCs/>
          <w:sz w:val="32"/>
          <w:szCs w:val="32"/>
        </w:rPr>
        <w:t>其中：</w:t>
      </w:r>
    </w:p>
    <w:p>
      <w:pPr>
        <w:numPr>
          <w:ilvl w:val="0"/>
          <w:numId w:val="0"/>
        </w:numPr>
        <w:adjustRightInd w:val="0"/>
        <w:snapToGrid w:val="0"/>
        <w:spacing w:after="0" w:line="580" w:lineRule="exact"/>
        <w:ind w:firstLine="643" w:firstLineChars="200"/>
        <w:rPr>
          <w:rFonts w:hint="eastAsia" w:ascii="仿宋_GB2312" w:eastAsia="仿宋_GB2312" w:cs="DengXian-Regular"/>
          <w:sz w:val="32"/>
          <w:szCs w:val="32"/>
          <w:lang w:eastAsia="zh-CN"/>
        </w:rPr>
      </w:pPr>
      <w:r>
        <w:rPr>
          <w:rFonts w:hint="eastAsia" w:ascii="仿宋_GB2312" w:eastAsia="仿宋_GB2312" w:cs="DengXian-Regular"/>
          <w:b/>
          <w:sz w:val="32"/>
          <w:szCs w:val="32"/>
        </w:rPr>
        <w:t>公务用车购置费：</w:t>
      </w:r>
      <w:r>
        <w:rPr>
          <w:rFonts w:hint="eastAsia" w:ascii="仿宋_GB2312" w:eastAsia="仿宋_GB2312" w:cs="DengXian-Regular"/>
          <w:sz w:val="32"/>
          <w:szCs w:val="32"/>
        </w:rPr>
        <w:t>本部门</w:t>
      </w:r>
      <w:r>
        <w:rPr>
          <w:rFonts w:ascii="仿宋_GB2312" w:eastAsia="仿宋_GB2312" w:cs="DengXian-Regular"/>
          <w:sz w:val="32"/>
          <w:szCs w:val="32"/>
        </w:rPr>
        <w:t>2018</w:t>
      </w:r>
      <w:r>
        <w:rPr>
          <w:rFonts w:hint="eastAsia" w:ascii="仿宋_GB2312" w:eastAsia="仿宋_GB2312" w:cs="DengXian-Regular"/>
          <w:sz w:val="32"/>
          <w:szCs w:val="32"/>
        </w:rPr>
        <w:t>年度公务用车购置量</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w:t>
      </w:r>
      <w:r>
        <w:rPr>
          <w:rFonts w:hint="eastAsia" w:ascii="仿宋_GB2312" w:eastAsia="仿宋_GB2312" w:cs="DengXian-Regular"/>
          <w:sz w:val="32"/>
          <w:szCs w:val="32"/>
          <w:lang w:eastAsia="zh-CN"/>
        </w:rPr>
        <w:t>，</w:t>
      </w:r>
      <w:r>
        <w:rPr>
          <w:rFonts w:hint="eastAsia" w:ascii="仿宋_GB2312" w:eastAsia="仿宋_GB2312" w:cs="DengXian-Regular"/>
          <w:color w:val="000000" w:themeColor="text1"/>
          <w:sz w:val="32"/>
          <w:szCs w:val="32"/>
          <w:highlight w:val="none"/>
          <w14:textFill>
            <w14:solidFill>
              <w14:schemeClr w14:val="tx1"/>
            </w14:solidFill>
          </w14:textFill>
        </w:rPr>
        <w:t>未发生‘公务用车购置’经费支出</w:t>
      </w:r>
      <w:r>
        <w:rPr>
          <w:rFonts w:hint="eastAsia" w:ascii="仿宋_GB2312" w:eastAsia="仿宋_GB2312" w:cs="DengXian-Regular"/>
          <w:sz w:val="32"/>
          <w:szCs w:val="32"/>
        </w:rPr>
        <w:t>。</w:t>
      </w:r>
      <w:r>
        <w:rPr>
          <w:rFonts w:hint="eastAsia" w:ascii="仿宋_GB2312" w:eastAsia="仿宋_GB2312" w:cs="DengXian-Regular"/>
          <w:sz w:val="32"/>
          <w:szCs w:val="32"/>
          <w:lang w:eastAsia="zh-CN"/>
        </w:rPr>
        <w:t>与年初预算持平，与上年决算持平。</w:t>
      </w:r>
    </w:p>
    <w:p>
      <w:pPr>
        <w:adjustRightInd w:val="0"/>
        <w:snapToGrid w:val="0"/>
        <w:spacing w:after="0" w:line="580" w:lineRule="exact"/>
        <w:ind w:firstLine="643" w:firstLineChars="200"/>
        <w:rPr>
          <w:rFonts w:ascii="仿宋_GB2312" w:eastAsia="仿宋_GB2312" w:cs="DengXian-Regular"/>
          <w:sz w:val="32"/>
          <w:szCs w:val="32"/>
        </w:rPr>
      </w:pPr>
      <w:r>
        <w:rPr>
          <w:rFonts w:hint="eastAsia" w:ascii="仿宋_GB2312" w:eastAsia="仿宋_GB2312" w:cs="DengXian-Regular"/>
          <w:b/>
          <w:sz w:val="32"/>
          <w:szCs w:val="32"/>
        </w:rPr>
        <w:t>公务用车运行维护费：</w:t>
      </w:r>
      <w:r>
        <w:rPr>
          <w:rFonts w:hint="eastAsia" w:ascii="仿宋_GB2312" w:eastAsia="仿宋_GB2312" w:cs="DengXian-Regular"/>
          <w:sz w:val="32"/>
          <w:szCs w:val="32"/>
        </w:rPr>
        <w:t>本部门2018年度单位公务用车保有量</w:t>
      </w:r>
      <w:r>
        <w:rPr>
          <w:rFonts w:hint="eastAsia" w:ascii="仿宋_GB2312" w:eastAsia="仿宋_GB2312" w:cs="DengXian-Regular"/>
          <w:sz w:val="32"/>
          <w:szCs w:val="32"/>
          <w:lang w:val="en-US" w:eastAsia="zh-CN"/>
        </w:rPr>
        <w:t>18</w:t>
      </w:r>
      <w:r>
        <w:rPr>
          <w:rFonts w:hint="eastAsia" w:ascii="仿宋_GB2312" w:eastAsia="仿宋_GB2312" w:cs="DengXian-Regular"/>
          <w:sz w:val="32"/>
          <w:szCs w:val="32"/>
        </w:rPr>
        <w:t>辆。公车运行维护费支出较年初预算减少</w:t>
      </w:r>
      <w:r>
        <w:rPr>
          <w:rFonts w:hint="eastAsia" w:ascii="仿宋_GB2312" w:eastAsia="仿宋_GB2312" w:cs="DengXian-Regular"/>
          <w:sz w:val="32"/>
          <w:szCs w:val="32"/>
          <w:lang w:val="en-US" w:eastAsia="zh-CN"/>
        </w:rPr>
        <w:t>18.03</w:t>
      </w:r>
      <w:r>
        <w:rPr>
          <w:rFonts w:hint="eastAsia" w:ascii="仿宋_GB2312" w:eastAsia="仿宋_GB2312" w:cs="DengXian-Regular"/>
          <w:sz w:val="32"/>
          <w:szCs w:val="32"/>
        </w:rPr>
        <w:t>万元，降低</w:t>
      </w:r>
      <w:r>
        <w:rPr>
          <w:rFonts w:hint="eastAsia" w:ascii="仿宋_GB2312" w:eastAsia="仿宋_GB2312" w:cs="DengXian-Regular"/>
          <w:sz w:val="32"/>
          <w:szCs w:val="32"/>
          <w:lang w:val="en-US" w:eastAsia="zh-CN"/>
        </w:rPr>
        <w:t>24.04</w:t>
      </w:r>
      <w:r>
        <w:rPr>
          <w:rFonts w:hint="eastAsia" w:ascii="仿宋_GB2312" w:eastAsia="仿宋_GB2312" w:cs="DengXian-Regular"/>
          <w:sz w:val="32"/>
          <w:szCs w:val="32"/>
        </w:rPr>
        <w:t>%</w:t>
      </w:r>
      <w:r>
        <w:rPr>
          <w:rFonts w:hint="eastAsia" w:ascii="仿宋_GB2312" w:eastAsia="仿宋_GB2312" w:cs="DengXian-Regular"/>
          <w:sz w:val="32"/>
          <w:szCs w:val="32"/>
          <w:lang w:eastAsia="zh-CN"/>
        </w:rPr>
        <w:t>，</w:t>
      </w:r>
      <w:r>
        <w:rPr>
          <w:rFonts w:hint="eastAsia" w:ascii="仿宋_GB2312" w:eastAsia="仿宋_GB2312" w:cs="DengXian-Regular"/>
          <w:sz w:val="32"/>
          <w:szCs w:val="32"/>
        </w:rPr>
        <w:t>主要是认真贯彻落实中央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精神和厉行节约要求，从严控制“三公”经费开支，全年实际支出比预算有所节约。</w:t>
      </w:r>
    </w:p>
    <w:p>
      <w:pPr>
        <w:adjustRightInd w:val="0"/>
        <w:snapToGrid w:val="0"/>
        <w:spacing w:after="0" w:line="580" w:lineRule="exact"/>
        <w:ind w:firstLine="643" w:firstLineChars="200"/>
        <w:rPr>
          <w:rFonts w:ascii="仿宋_GB2312" w:eastAsia="仿宋_GB2312" w:cs="DengXian-Regular"/>
          <w:sz w:val="32"/>
          <w:szCs w:val="32"/>
        </w:rPr>
      </w:pPr>
      <w:r>
        <w:rPr>
          <w:rFonts w:hint="eastAsia" w:ascii="楷体_GB2312" w:eastAsia="楷体_GB2312" w:cs="DengXian-Bold"/>
          <w:b/>
          <w:bCs/>
          <w:sz w:val="32"/>
          <w:szCs w:val="32"/>
        </w:rPr>
        <w:t>（三）公务接待费支出</w:t>
      </w:r>
      <w:r>
        <w:rPr>
          <w:rFonts w:hint="eastAsia" w:ascii="楷体_GB2312" w:eastAsia="楷体_GB2312" w:cs="DengXian-Bold"/>
          <w:b/>
          <w:bCs/>
          <w:sz w:val="32"/>
          <w:szCs w:val="32"/>
          <w:lang w:val="en-US" w:eastAsia="zh-CN"/>
        </w:rPr>
        <w:t>26.02</w:t>
      </w:r>
      <w:r>
        <w:rPr>
          <w:rFonts w:hint="eastAsia" w:ascii="楷体_GB2312" w:eastAsia="楷体_GB2312" w:cs="DengXian-Bold"/>
          <w:b/>
          <w:bCs/>
          <w:sz w:val="32"/>
          <w:szCs w:val="32"/>
        </w:rPr>
        <w:t>万元。</w:t>
      </w:r>
      <w:r>
        <mc:AlternateContent>
          <mc:Choice Requires="wpg">
            <w:drawing>
              <wp:anchor distT="0" distB="0" distL="114300" distR="114300" simplePos="0" relativeHeight="251694080" behindDoc="0" locked="1" layoutInCell="1" allowOverlap="1">
                <wp:simplePos x="0" y="0"/>
                <wp:positionH relativeFrom="column">
                  <wp:posOffset>-857250</wp:posOffset>
                </wp:positionH>
                <wp:positionV relativeFrom="page">
                  <wp:posOffset>524510</wp:posOffset>
                </wp:positionV>
                <wp:extent cx="3833495" cy="558165"/>
                <wp:effectExtent l="1270" t="0" r="13335" b="13335"/>
                <wp:wrapNone/>
                <wp:docPr id="3" name="组合 3"/>
                <wp:cNvGraphicFramePr/>
                <a:graphic xmlns:a="http://schemas.openxmlformats.org/drawingml/2006/main">
                  <a:graphicData uri="http://schemas.microsoft.com/office/word/2010/wordprocessingGroup">
                    <wpg:wgp>
                      <wpg:cNvGrpSpPr/>
                      <wpg:grpSpPr>
                        <a:xfrm>
                          <a:off x="0" y="0"/>
                          <a:ext cx="3833495" cy="558165"/>
                          <a:chOff x="4551" y="52615"/>
                          <a:chExt cx="8546" cy="1398"/>
                        </a:xfrm>
                      </wpg:grpSpPr>
                      <wps:wsp>
                        <wps:cNvPr id="1" name="矩形 1"/>
                        <wps:cNvSpPr/>
                        <wps:spPr>
                          <a:xfrm>
                            <a:off x="4551" y="52615"/>
                            <a:ext cx="8546" cy="1175"/>
                          </a:xfrm>
                          <a:prstGeom prst="rect">
                            <a:avLst/>
                          </a:prstGeom>
                          <a:solidFill>
                            <a:srgbClr val="96DA9D"/>
                          </a:solidFill>
                          <a:ln w="25400">
                            <a:noFill/>
                          </a:ln>
                        </wps:spPr>
                        <wps:bodyPr anchor="ctr" anchorCtr="0" upright="1"/>
                      </wps:wsp>
                      <wps:wsp>
                        <wps:cNvPr id="2" name="矩形 2"/>
                        <wps:cNvSpPr/>
                        <wps:spPr>
                          <a:xfrm>
                            <a:off x="4577" y="52890"/>
                            <a:ext cx="8324" cy="1123"/>
                          </a:xfrm>
                          <a:prstGeom prst="rect">
                            <a:avLst/>
                          </a:prstGeom>
                          <a:solidFill>
                            <a:srgbClr val="AD002D"/>
                          </a:solidFill>
                          <a:ln w="25400" cap="flat" cmpd="sng">
                            <a:solidFill>
                              <a:srgbClr val="845209"/>
                            </a:solidFill>
                            <a:prstDash val="solid"/>
                            <a:miter/>
                            <a:headEnd type="none" w="med" len="med"/>
                            <a:tailEnd type="none" w="med" len="med"/>
                          </a:ln>
                        </wps:spPr>
                        <wps:txbx>
                          <w:txbxContent>
                            <w:p>
                              <w:pPr>
                                <w:widowControl/>
                                <w:jc w:val="left"/>
                                <w:rPr>
                                  <w:rFonts w:ascii="楷体" w:hAnsi="楷体" w:eastAsia="楷体" w:cs="楷体"/>
                                  <w:b/>
                                  <w:bCs/>
                                  <w:color w:val="FDEFBE"/>
                                  <w:sz w:val="32"/>
                                  <w:szCs w:val="32"/>
                                </w:rPr>
                              </w:pPr>
                              <w:r>
                                <w:rPr>
                                  <w:rFonts w:ascii="楷体" w:hAnsi="楷体" w:eastAsia="楷体" w:cs="楷体"/>
                                  <w:b/>
                                  <w:bCs/>
                                  <w:color w:val="FDEFBE"/>
                                  <w:kern w:val="0"/>
                                  <w:sz w:val="32"/>
                                  <w:szCs w:val="32"/>
                                </w:rPr>
                                <w:t>2018</w:t>
                              </w:r>
                              <w:r>
                                <w:rPr>
                                  <w:rFonts w:hint="eastAsia" w:ascii="楷体" w:hAnsi="楷体" w:eastAsia="楷体" w:cs="楷体"/>
                                  <w:b/>
                                  <w:bCs/>
                                  <w:color w:val="FDEFBE"/>
                                  <w:kern w:val="0"/>
                                  <w:sz w:val="32"/>
                                  <w:szCs w:val="32"/>
                                </w:rPr>
                                <w:t>年度部门决算</w:t>
                              </w:r>
                              <w:r>
                                <w:rPr>
                                  <w:rFonts w:hint="eastAsia" w:ascii="MS Gothic" w:hAnsi="MS Gothic" w:eastAsia="MS Gothic" w:cs="MS Gothic"/>
                                  <w:b/>
                                  <w:bCs/>
                                  <w:color w:val="FDEFBE"/>
                                  <w:kern w:val="0"/>
                                  <w:sz w:val="32"/>
                                  <w:szCs w:val="32"/>
                                </w:rPr>
                                <w:t>☞</w:t>
                              </w:r>
                              <w:r>
                                <w:rPr>
                                  <w:rFonts w:hint="eastAsia" w:ascii="楷体" w:hAnsi="楷体" w:eastAsia="楷体" w:cs="楷体"/>
                                  <w:b/>
                                  <w:bCs/>
                                  <w:color w:val="FDEFBE"/>
                                  <w:kern w:val="0"/>
                                  <w:sz w:val="32"/>
                                  <w:szCs w:val="32"/>
                                </w:rPr>
                                <w:t>部门决算情况说明</w:t>
                              </w:r>
                            </w:p>
                            <w:p>
                              <w:pPr>
                                <w:jc w:val="center"/>
                              </w:pPr>
                            </w:p>
                          </w:txbxContent>
                        </wps:txbx>
                        <wps:bodyPr anchor="ctr" anchorCtr="0" upright="1"/>
                      </wps:wsp>
                    </wpg:wgp>
                  </a:graphicData>
                </a:graphic>
              </wp:anchor>
            </w:drawing>
          </mc:Choice>
          <mc:Fallback>
            <w:pict>
              <v:group id="_x0000_s1026" o:spid="_x0000_s1026" o:spt="203" style="position:absolute;left:0pt;margin-left:-67.5pt;margin-top:41.3pt;height:43.95pt;width:301.85pt;mso-position-vertical-relative:page;z-index:251694080;mso-width-relative:page;mso-height-relative:page;" coordorigin="4551,52615" coordsize="8546,1398" o:gfxdata="UEsDBAoAAAAAAIdO4kAAAAAAAAAAAAAAAAAEAAAAZHJzL1BLAwQUAAAACACHTuJAdp2s9dwAAAAL&#10;AQAADwAAAGRycy9kb3ducmV2LnhtbE2PwWrDMBBE74X+g9hCb4mkpHaMazmU0PYUCk0KpTfF2tgm&#10;1spYip38fdVTc1z2MfOmWF9sx0YcfOtIgZwLYEiVMy3VCr72b7MMmA+ajO4coYIreliX93eFzo2b&#10;6BPHXahZDCGfawVNCH3Oua8atNrPXY8Uf0c3WB3iOdTcDHqK4bbjCyFSbnVLsaHRPW4arE67s1Xw&#10;PunpZSlfx+3puLn+7JOP761EpR4fpHgGFvAS/mH404/qUEangzuT8axTMJPLJI4JCrJFCiwST2m2&#10;AnaI6EokwMuC324ofwFQSwMEFAAAAAgAh07iQNxmRJG+AgAAIAcAAA4AAABkcnMvZTJvRG9jLnht&#10;bL2VzW7UMBDH70i8g+U7zddmm42araqm7QVBpcIDeB3nQ0psy/Zudu8cOPIGSNx4BsTjVLwGYydN&#10;22UlChVcEjsej2d+8/fk5HTbtWjDlG4Ez3Bw5GPEOBVFw6sMv393+SrBSBvCC9IKzjK8YxqfLl++&#10;OOllykJRi7ZgCoETrtNeZrg2Rqaep2nNOqKPhGQcFkuhOmJgqiqvUKQH713rhb4/93qhCqkEZVrD&#10;13xYxKNH9RSHoiwbynJB1x3jZvCqWEsMpKTrRmq8dNGWJaPmbVlqZlCbYcjUuCccAuOVfXrLE5JW&#10;isi6oWMI5Ckh7OXUkYbDoZOrnBiC1qr5xVXXUCW0KM0RFZ03JOKIQBaBv8fmSom1dLlUaV/JCToU&#10;ao/6X7ulbzbXCjVFhiOMOOmg4D++fbj99BFFlk0vqxRMrpS8kddq/FANM5vutlSdfUMiaOuo7iaq&#10;bGsQhY9REkWzRYwRhbU4ToJ5PGCnNdTGbpvFcYCRXQ3nwbR4Me5P4tl82BxEi8Ru9e4O9mx8Uzi9&#10;BEXqe0z6eZhuaiKZo68tgxETBDpi+vz19vsXFAyYnMnESKcacB0AdCjTO04P8gyOHYUpT5JKpc0V&#10;Ex2ygwwrELbTG9m81mZAcmdij9WibYrLpm3dRFWr81ahDYFLsJjnZ4t8pPjIrOWoz3AYz3zfuebC&#10;Ohh8txyoW75DXna0EsUOmBBOawEXihqFx8m5GS7YWqqmqiFax8hth/JYUf2HOoV7dQr/sE7Hx6Mi&#10;k8XYJaY6ReFs1GMQulvyL+p0lvt++Ns6IUqgBZfQ+iCiTsI11rxy1XtUWv1QAcksDv3FIQVYBeVE&#10;14NSnAdrRtKuMUy5Uc1IccELZHYSWgWHPwS2qulYgVHL4IdiR87SkKZ9iiXAO6Aus11twc3zhOba&#10;AzRO1zHGJm8788O50/X9j235E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DMFAABbQ29udGVudF9UeXBlc10ueG1sUEsBAhQACgAAAAAAh07iQAAA&#10;AAAAAAAAAAAAAAYAAAAAAAAAAAAQAAAAFQQAAF9yZWxzL1BLAQIUABQAAAAIAIdO4kCKFGY80QAA&#10;AJQBAAALAAAAAAAAAAEAIAAAADkEAABfcmVscy8ucmVsc1BLAQIUAAoAAAAAAIdO4kAAAAAAAAAA&#10;AAAAAAAEAAAAAAAAAAAAEAAAAAAAAABkcnMvUEsBAhQAFAAAAAgAh07iQHadrPXcAAAACwEAAA8A&#10;AAAAAAAAAQAgAAAAIgAAAGRycy9kb3ducmV2LnhtbFBLAQIUABQAAAAIAIdO4kDcZkSRvgIAACAH&#10;AAAOAAAAAAAAAAEAIAAAACsBAABkcnMvZTJvRG9jLnhtbFBLBQYAAAAABgAGAFkBAABbBgAAAAA=&#10;">
                <o:lock v:ext="edit" aspectratio="f"/>
                <v:rect id="_x0000_s1026" o:spid="_x0000_s1026" o:spt="1" style="position:absolute;left:4551;top:52615;height:1175;width:8546;v-text-anchor:middle;" fillcolor="#96DA9D" filled="t" stroked="f" coordsize="21600,21600" o:gfxdata="UEsDBAoAAAAAAIdO4kAAAAAAAAAAAAAAAAAEAAAAZHJzL1BLAwQUAAAACACHTuJA5a3inbcAAADa&#10;AAAADwAAAGRycy9kb3ducmV2LnhtbEVPTWsCMRC9C/0PYQq91ckKFVmNHgqFngq19eBt2Iybxc1k&#10;SeK6/vtGKHgaHu9zNrvJ92rkmLogBqq5BsXSBNtJa+D35+N1BSplEkt9EDZw4wS77dNsQ7UNV/nm&#10;cZ9bVUIk1WTA5TzUiKlx7CnNw8BSuFOInnKBsUUb6VrCfY8LrZfoqZPS4Gjgd8fNeX/xBjByRBen&#10;Uzym8YLVlz68NWdjXp4rvQaVecoP8b/705b5cH/lfnH7B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DlreKdtwAAANoAAAAP&#10;AAAAAAAAAAEAIAAAACIAAABkcnMvZG93bnJldi54bWxQSwECFAAUAAAACACHTuJAMy8FnjsAAAA5&#10;AAAAEAAAAAAAAAABACAAAAAGAQAAZHJzL3NoYXBleG1sLnhtbFBLBQYAAAAABgAGAFsBAACwAwAA&#10;AAA=&#10;">
                  <v:fill on="t" focussize="0,0"/>
                  <v:stroke on="f" weight="2pt"/>
                  <v:imagedata o:title=""/>
                  <o:lock v:ext="edit" aspectratio="f"/>
                </v:rect>
                <v:rect id="_x0000_s1026" o:spid="_x0000_s1026" o:spt="1" style="position:absolute;left:4577;top:52890;height:1123;width:8324;v-text-anchor:middle;" fillcolor="#AD002D" filled="t" stroked="t" coordsize="21600,21600" o:gfxdata="UEsDBAoAAAAAAIdO4kAAAAAAAAAAAAAAAAAEAAAAZHJzL1BLAwQUAAAACACHTuJAnEXDh70AAADa&#10;AAAADwAAAGRycy9kb3ducmV2LnhtbEWPzWrDMBCE74G8g9hCb7EcH0xxrIRSKGkNITRxKb0t1tYy&#10;sVbGUvP39FUhkOMwM98w5epse3Gk0XeOFcyTFARx43THrYJ6/zp7AuEDssbeMSm4kIfVcjopsdDu&#10;xB903IVWRAj7AhWYEIZCSt8YsugTNxBH78eNFkOUYyv1iKcIt73M0jSXFjuOCwYHejHUHHa/VsG2&#10;Nt9rrOjLbqrDZ/3cYX59z5V6fJinCxCBzuEevrXftIIM/q/EGyC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cRcOHvQAA&#10;ANoAAAAPAAAAAAAAAAEAIAAAACIAAABkcnMvZG93bnJldi54bWxQSwECFAAUAAAACACHTuJAMy8F&#10;njsAAAA5AAAAEAAAAAAAAAABACAAAAAMAQAAZHJzL3NoYXBleG1sLnhtbFBLBQYAAAAABgAGAFsB&#10;AAC2AwAAAAA=&#10;">
                  <v:fill on="t" focussize="0,0"/>
                  <v:stroke weight="2pt" color="#845209" joinstyle="miter"/>
                  <v:imagedata o:title=""/>
                  <o:lock v:ext="edit" aspectratio="f"/>
                  <v:textbox>
                    <w:txbxContent>
                      <w:p>
                        <w:pPr>
                          <w:widowControl/>
                          <w:jc w:val="left"/>
                          <w:rPr>
                            <w:rFonts w:ascii="楷体" w:hAnsi="楷体" w:eastAsia="楷体" w:cs="楷体"/>
                            <w:b/>
                            <w:bCs/>
                            <w:color w:val="FDEFBE"/>
                            <w:sz w:val="32"/>
                            <w:szCs w:val="32"/>
                          </w:rPr>
                        </w:pPr>
                        <w:r>
                          <w:rPr>
                            <w:rFonts w:ascii="楷体" w:hAnsi="楷体" w:eastAsia="楷体" w:cs="楷体"/>
                            <w:b/>
                            <w:bCs/>
                            <w:color w:val="FDEFBE"/>
                            <w:kern w:val="0"/>
                            <w:sz w:val="32"/>
                            <w:szCs w:val="32"/>
                          </w:rPr>
                          <w:t>2018</w:t>
                        </w:r>
                        <w:r>
                          <w:rPr>
                            <w:rFonts w:hint="eastAsia" w:ascii="楷体" w:hAnsi="楷体" w:eastAsia="楷体" w:cs="楷体"/>
                            <w:b/>
                            <w:bCs/>
                            <w:color w:val="FDEFBE"/>
                            <w:kern w:val="0"/>
                            <w:sz w:val="32"/>
                            <w:szCs w:val="32"/>
                          </w:rPr>
                          <w:t>年度部门决算</w:t>
                        </w:r>
                        <w:r>
                          <w:rPr>
                            <w:rFonts w:hint="eastAsia" w:ascii="MS Gothic" w:hAnsi="MS Gothic" w:eastAsia="MS Gothic" w:cs="MS Gothic"/>
                            <w:b/>
                            <w:bCs/>
                            <w:color w:val="FDEFBE"/>
                            <w:kern w:val="0"/>
                            <w:sz w:val="32"/>
                            <w:szCs w:val="32"/>
                          </w:rPr>
                          <w:t>☞</w:t>
                        </w:r>
                        <w:r>
                          <w:rPr>
                            <w:rFonts w:hint="eastAsia" w:ascii="楷体" w:hAnsi="楷体" w:eastAsia="楷体" w:cs="楷体"/>
                            <w:b/>
                            <w:bCs/>
                            <w:color w:val="FDEFBE"/>
                            <w:kern w:val="0"/>
                            <w:sz w:val="32"/>
                            <w:szCs w:val="32"/>
                          </w:rPr>
                          <w:t>部门决算情况说明</w:t>
                        </w:r>
                      </w:p>
                      <w:p>
                        <w:pPr>
                          <w:jc w:val="center"/>
                        </w:pPr>
                      </w:p>
                    </w:txbxContent>
                  </v:textbox>
                </v:rect>
                <w10:anchorlock/>
              </v:group>
            </w:pict>
          </mc:Fallback>
        </mc:AlternateContent>
      </w:r>
      <w:r>
        <w:rPr>
          <w:rFonts w:hint="eastAsia" w:ascii="仿宋_GB2312" w:eastAsia="仿宋_GB2312" w:cs="DengXian-Regular"/>
          <w:sz w:val="32"/>
          <w:szCs w:val="32"/>
        </w:rPr>
        <w:t>本部门</w:t>
      </w:r>
      <w:r>
        <w:rPr>
          <w:rFonts w:ascii="仿宋_GB2312" w:eastAsia="仿宋_GB2312" w:cs="DengXian-Regular"/>
          <w:sz w:val="32"/>
          <w:szCs w:val="32"/>
        </w:rPr>
        <w:t>2018</w:t>
      </w:r>
      <w:r>
        <w:rPr>
          <w:rFonts w:hint="eastAsia" w:ascii="仿宋_GB2312" w:eastAsia="仿宋_GB2312" w:cs="DengXian-Regular"/>
          <w:sz w:val="32"/>
          <w:szCs w:val="32"/>
        </w:rPr>
        <w:t>年度公务接待共</w:t>
      </w:r>
      <w:r>
        <w:rPr>
          <w:rFonts w:hint="eastAsia" w:ascii="仿宋_GB2312" w:eastAsia="仿宋_GB2312" w:cs="DengXian-Regular"/>
          <w:sz w:val="32"/>
          <w:szCs w:val="32"/>
          <w:lang w:val="en-US" w:eastAsia="zh-CN"/>
        </w:rPr>
        <w:t>260</w:t>
      </w:r>
      <w:r>
        <w:rPr>
          <w:rFonts w:hint="eastAsia" w:ascii="仿宋_GB2312" w:eastAsia="仿宋_GB2312" w:cs="DengXian-Regular"/>
          <w:color w:val="auto"/>
          <w:sz w:val="32"/>
          <w:szCs w:val="32"/>
        </w:rPr>
        <w:t>批次、</w:t>
      </w:r>
      <w:r>
        <w:rPr>
          <w:rFonts w:hint="eastAsia" w:ascii="仿宋_GB2312" w:eastAsia="仿宋_GB2312" w:cs="DengXian-Regular"/>
          <w:color w:val="auto"/>
          <w:sz w:val="32"/>
          <w:szCs w:val="32"/>
          <w:lang w:val="en-US" w:eastAsia="zh-CN"/>
        </w:rPr>
        <w:t>3150</w:t>
      </w:r>
      <w:r>
        <w:rPr>
          <w:rFonts w:hint="eastAsia" w:ascii="仿宋_GB2312" w:eastAsia="仿宋_GB2312" w:cs="DengXian-Regular"/>
          <w:color w:val="auto"/>
          <w:sz w:val="32"/>
          <w:szCs w:val="32"/>
        </w:rPr>
        <w:t>人次。</w:t>
      </w:r>
      <w:r>
        <w:rPr>
          <w:sz w:val="44"/>
        </w:rPr>
        <mc:AlternateContent>
          <mc:Choice Requires="wpg">
            <w:drawing>
              <wp:anchor distT="0" distB="0" distL="114300" distR="114300" simplePos="0" relativeHeight="251688960" behindDoc="0" locked="1" layoutInCell="1" allowOverlap="1">
                <wp:simplePos x="0" y="0"/>
                <wp:positionH relativeFrom="column">
                  <wp:posOffset>-1015365</wp:posOffset>
                </wp:positionH>
                <wp:positionV relativeFrom="topMargin">
                  <wp:posOffset>372110</wp:posOffset>
                </wp:positionV>
                <wp:extent cx="3833495" cy="558165"/>
                <wp:effectExtent l="1270" t="0" r="13335" b="13335"/>
                <wp:wrapNone/>
                <wp:docPr id="85" name="组合 85"/>
                <wp:cNvGraphicFramePr/>
                <a:graphic xmlns:a="http://schemas.openxmlformats.org/drawingml/2006/main">
                  <a:graphicData uri="http://schemas.microsoft.com/office/word/2010/wordprocessingGroup">
                    <wpg:wgp>
                      <wpg:cNvGrpSpPr/>
                      <wpg:grpSpPr>
                        <a:xfrm>
                          <a:off x="0" y="0"/>
                          <a:ext cx="3833495" cy="558165"/>
                          <a:chOff x="4551" y="52615"/>
                          <a:chExt cx="8546" cy="1398"/>
                        </a:xfrm>
                      </wpg:grpSpPr>
                      <wps:wsp>
                        <wps:cNvPr id="86"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7"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55pt;margin-top:29.3pt;height:43.95pt;width:301.85pt;mso-position-horizontal-relative:page;mso-position-vertical-relative:page;z-index:251688960;mso-width-relative:page;mso-height-relative:page;" coordorigin="4551,52615" coordsize="8546,1398" o:gfxdata="UEsDBAoAAAAAAIdO4kAAAAAAAAAAAAAAAAAEAAAAZHJzL1BLAwQUAAAACACHTuJAEn7KztsAAAAL&#10;AQAADwAAAGRycy9kb3ducmV2LnhtbE2PQUvDQBCF74L/YRnBW7uJTUIbsylS1FMRbAXxts1Ok9Ds&#10;bMhuk/bfO57scZiP975XrC+2EyMOvnWkIJ5HIJAqZ1qqFXzt32ZLED5oMrpzhAqu6GFd3t8VOjdu&#10;ok8cd6EWHEI+1wqaEPpcSl81aLWfux6Jf0c3WB34HGppBj1xuO3kUxRl0uqWuKHRPW4arE67s1Xw&#10;PunpZRG/jtvTcXP92acf39sYlXp8iKNnEAEv4R+GP31Wh5KdDu5MxotOwSxOVytmFaTLDAQTSbLg&#10;MQdGkywFWRbydkP5C1BLAwQUAAAACACHTuJAY4Ql/0IDAAA8CQAADgAAAGRycy9lMm9Eb2MueG1s&#10;7VbLbtQwFN0j8Q+W9zTJTDKPqNNq6NAKqdBKBbH2OM5Dcmxje5opaxYs+QMkdnwD4nMqfoNrOzN9&#10;UIkWBCs0Usb2te/j+Jyb7O6vW47OmTaNFDOc7MQYMUFl0Yhqhl+/OnwywchYIgrCpWAzfMEM3t97&#10;/Gi3UzkbyFrygmkEToTJOzXDtbUqjyJDa9YSsyMVE2AspW6JhamuokKTDry3PBrE8SjqpC6UlpQZ&#10;A6uLYMS9R30fh7IsG8oWkq5aJmzwqhknFkoydaMM3vPZliWj9qQsDbOIzzBUav0TgsB46Z7R3i7J&#10;K01U3dA+BXKfFG7V1JJGQNCtqwWxBK1085OrtqFaGlnaHSrbKBTiEYEqkvgWNkdarpSvpcq7Sm1B&#10;h4u6hfpvu6Uvz081aooZnmQYCdLCjX//+v7y4wcEC4BOp6ocNh1pdaZOdb9QhZkreF3q1v1DKWjt&#10;cb3Y4srWFlFYHE6Gw3QK/inYsmySjLxrktMabscdS7MswchZB6Nka3zWn59k6SgcTobTicsq2gSO&#10;XH7bdDoFnDRXQJk/A+qsJop5/I3DYAMU5NID9enL5bfPKBkGoPymLUomNwDYHRDdVesGqWuVJmOP&#10;w7ZSkitt7BGTLXKDGdZAbs85cn5sbABls8WFNZI3xWHDuZ/oannANTonIITF1P38Wb5qX8giLE+y&#10;OPaKgJgm7PdI33DEBepmeJClsBVRAg2gBOHBsFVAIiMqjAivoLNQq30EIV0OkF4oYEFMHcJ5t/1l&#10;cgGR3O0FzNxoKYsLQFzLoFmj6GEDdR8TY0+JBpFCfGhj9gQeJZeQlOxHGNVSv7tr3e0HSoAVow5E&#10;Dwm/XRHNMOLPBZBlmqSp6xJ+kmbjAUz0dcvyukWs2gMJcAJzITs/dPst3wxLLds30O3mLiqYiKAQ&#10;O0DTTw5saEbQLymbz/026AyK2GNxpqhz7pATcr6ysmz8NV+h04MGlHdC/RfcH9/mfvpA7o/Bg9f5&#10;ZNp33y33h4O0V3ky8JL6G9yfL+J4sOhp5ym4kciDmX3jdC+YQO2n8XiUHPqbMzUpWFh18vqlvpyC&#10;760Ru16ufUv+L5eHysW/OOCl6jtc/wHg3trX515eVx89ez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tgUAAFtDb250ZW50X1R5cGVzXS54bWxQ&#10;SwECFAAKAAAAAACHTuJAAAAAAAAAAAAAAAAABgAAAAAAAAAAABAAAACYBAAAX3JlbHMvUEsBAhQA&#10;FAAAAAgAh07iQIoUZjzRAAAAlAEAAAsAAAAAAAAAAQAgAAAAvAQAAF9yZWxzLy5yZWxzUEsBAhQA&#10;CgAAAAAAh07iQAAAAAAAAAAAAAAAAAQAAAAAAAAAAAAQAAAAAAAAAGRycy9QSwECFAAUAAAACACH&#10;TuJAEn7KztsAAAALAQAADwAAAAAAAAABACAAAAAiAAAAZHJzL2Rvd25yZXYueG1sUEsBAhQAFAAA&#10;AAgAh07iQGOEJf9CAwAAPAkAAA4AAAAAAAAAAQAgAAAAKgEAAGRycy9lMm9Eb2MueG1sUEsFBgAA&#10;AAAGAAYAWQEAAN4GA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5eMcQ74AAADb&#10;AAAADwAAAGRycy9kb3ducmV2LnhtbEWPzWsCMRTE74L/Q3iF3jTZgqtsjR7E0uKpfoDX5+Z1d7ub&#10;lyVJ/fjvG0HwOMzMb5j58mo7cSYfGscasrECQVw603Cl4bD/GM1AhIhssHNMGm4UYLkYDuZYGHfh&#10;LZ13sRIJwqFADXWMfSFlKGuyGMauJ07ej/MWY5K+ksbjJcFtJ9+UyqXFhtNCjT2tairb3Z/V0B6m&#10;341aff4eN20+8evsNJ34k9avL5l6BxHpGp/hR/vLaJjlcP+SfoBc/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McQ74A&#10;AADbAAAADwAAAAAAAAABACAAAAAiAAAAZHJzL2Rvd25yZXYueG1sUEsBAhQAFAAAAAgAh07iQDMv&#10;BZ47AAAAOQAAABAAAAAAAAAAAQAgAAAADQEAAGRycy9zaGFwZXhtbC54bWxQSwUGAAAAAAYABgBb&#10;AQAAtw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Awb97rwAAADb&#10;AAAADwAAAGRycy9kb3ducmV2LnhtbEWPwWrDMBBE74X+g9hCbo3kHhLjRjbEkJJjmjTtdbG2tom1&#10;MpISO39fFQo9DjPzhtlUsx3EjXzoHWvIlgoEceNMz62Gj9PuOQcRIrLBwTFpuFOAqnx82GBh3MTv&#10;dDvGViQIhwI1dDGOhZSh6chiWLqROHnfzluMSfpWGo9TgttBvii1khZ7TgsdjlR31FyOV6thddjW&#10;rjnlb5/+q1cHd93d8/VZ68VTpl5BRJrjf/ivvTca8jX8fkk/QJY/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MG/e68AAAA&#10;2wAAAA8AAAAAAAAAAQAgAAAAIgAAAGRycy9kb3ducmV2LnhtbFBLAQIUABQAAAAIAIdO4kAzLwWe&#10;OwAAADkAAAAQAAAAAAAAAAEAIAAAAAsBAABkcnMvc2hhcGV4bWwueG1sUEsFBgAAAAAGAAYAWwEA&#10;ALUDA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v:textbox>
                </v:rect>
                <w10:anchorlock/>
              </v:group>
            </w:pict>
          </mc:Fallback>
        </mc:AlternateContent>
      </w:r>
      <w:r>
        <w:rPr>
          <w:rFonts w:hint="eastAsia" w:ascii="仿宋_GB2312" w:eastAsia="仿宋_GB2312" w:cs="DengXian-Regular"/>
          <w:sz w:val="32"/>
          <w:szCs w:val="32"/>
        </w:rPr>
        <w:t>本部门公务接待费支出</w:t>
      </w:r>
      <w:r>
        <w:rPr>
          <w:rFonts w:hint="eastAsia" w:ascii="仿宋_GB2312" w:eastAsia="仿宋_GB2312" w:cs="DengXian-Regular"/>
          <w:color w:val="000000" w:themeColor="text1"/>
          <w:sz w:val="32"/>
          <w:szCs w:val="32"/>
          <w:highlight w:val="none"/>
          <w14:textFill>
            <w14:solidFill>
              <w14:schemeClr w14:val="tx1"/>
            </w14:solidFill>
          </w14:textFill>
        </w:rPr>
        <w:t>与年初预算持平</w:t>
      </w:r>
      <w:r>
        <w:rPr>
          <w:rFonts w:hint="eastAsia" w:ascii="仿宋_GB2312" w:eastAsia="仿宋_GB2312" w:cs="DengXian-Regular"/>
          <w:sz w:val="32"/>
          <w:szCs w:val="32"/>
        </w:rPr>
        <w:t>。</w:t>
      </w:r>
    </w:p>
    <w:p>
      <w:pPr>
        <w:adjustRightInd w:val="0"/>
        <w:snapToGrid w:val="0"/>
        <w:spacing w:after="0" w:line="580" w:lineRule="exact"/>
        <w:ind w:firstLine="640" w:firstLineChars="200"/>
        <w:rPr>
          <w:rFonts w:ascii="黑体" w:eastAsia="黑体"/>
          <w:sz w:val="32"/>
          <w:szCs w:val="40"/>
        </w:rPr>
      </w:pPr>
      <w:r>
        <w:rPr>
          <w:rFonts w:hint="eastAsia" w:ascii="黑体" w:eastAsia="黑体"/>
          <w:sz w:val="32"/>
          <w:szCs w:val="40"/>
        </w:rPr>
        <w:t>六、预算绩效情况说明</w:t>
      </w:r>
    </w:p>
    <w:p>
      <w:pPr>
        <w:ind w:firstLine="640" w:firstLineChars="200"/>
        <w:rPr>
          <w:rFonts w:hint="eastAsia" w:ascii="仿宋_GB2312" w:hAnsi="仿宋" w:eastAsia="仿宋_GB2312"/>
          <w:sz w:val="30"/>
          <w:szCs w:val="30"/>
        </w:rPr>
      </w:pPr>
      <w:r>
        <w:rPr>
          <w:rFonts w:hint="eastAsia" w:ascii="仿宋_GB2312" w:eastAsia="仿宋_GB2312" w:cs="DengXian-Regular"/>
          <w:sz w:val="32"/>
          <w:szCs w:val="32"/>
        </w:rPr>
        <w:t xml:space="preserve">（一）预算绩效管理工作开展情况。根据财政预算绩效管理要求，我单位以“部门职责—工作活动”为依据，确定部门预算项目和预算额度，清晰描述预算项目开支范围和内容，确定预算项目的绩效目标、绩效指标和评价标准，为预算绩效控制、绩效分析、绩效评价打下好的基础。 </w:t>
      </w:r>
    </w:p>
    <w:p>
      <w:pPr>
        <w:ind w:firstLine="480" w:firstLineChars="150"/>
        <w:rPr>
          <w:rFonts w:hint="eastAsia" w:ascii="仿宋_GB2312" w:hAnsi="仿宋" w:eastAsia="仿宋_GB2312"/>
          <w:sz w:val="30"/>
          <w:szCs w:val="30"/>
        </w:rPr>
      </w:pPr>
      <w:r>
        <w:rPr>
          <w:rFonts w:hint="eastAsia" w:ascii="仿宋_GB2312" w:eastAsia="仿宋_GB2312" w:cs="DengXian-Regular"/>
          <w:sz w:val="32"/>
          <w:szCs w:val="32"/>
        </w:rPr>
        <w:t>（二）项目绩效自评结果。按照财政预算绩效管理要求，我单位对 2016 年初确定的部门一般公共预算支出项目全面开展了绩效自评。绩效自评覆盖率达到 100%。</w:t>
      </w:r>
    </w:p>
    <w:p>
      <w:pPr>
        <w:pStyle w:val="3"/>
        <w:spacing w:before="0" w:after="0" w:line="580" w:lineRule="exact"/>
        <w:ind w:firstLine="640" w:firstLineChars="200"/>
        <w:rPr>
          <w:rFonts w:ascii="黑体" w:eastAsia="黑体" w:cs="Times New Roman"/>
          <w:b w:val="0"/>
          <w:bCs w:val="0"/>
        </w:rPr>
      </w:pPr>
      <w:r>
        <w:rPr>
          <w:rFonts w:hint="eastAsia" w:ascii="黑体" w:eastAsia="黑体" w:cs="Times New Roman"/>
          <w:b w:val="0"/>
          <w:bCs w:val="0"/>
        </w:rPr>
        <w:t>七、其他重要事项的说明</w:t>
      </w:r>
    </w:p>
    <w:p>
      <w:pPr>
        <w:pStyle w:val="4"/>
        <w:spacing w:before="0" w:after="0" w:line="580" w:lineRule="exact"/>
        <w:ind w:firstLine="643" w:firstLineChars="200"/>
        <w:rPr>
          <w:rFonts w:ascii="楷体_GB2312" w:eastAsia="楷体_GB2312" w:cs="DengXian-Bold"/>
        </w:rPr>
      </w:pPr>
      <w:r>
        <w:rPr>
          <w:rFonts w:hint="eastAsia" w:ascii="楷体_GB2312" w:eastAsia="楷体_GB2312" w:cs="DengXian-Bold"/>
        </w:rPr>
        <w:t>（一）机关运行经费情况</w:t>
      </w:r>
    </w:p>
    <w:p>
      <w:pPr>
        <w:adjustRightInd w:val="0"/>
        <w:snapToGrid w:val="0"/>
        <w:spacing w:after="0" w:line="580" w:lineRule="exact"/>
        <w:ind w:firstLine="640" w:firstLineChars="200"/>
        <w:rPr>
          <w:rFonts w:hint="default" w:ascii="仿宋_GB2312" w:eastAsia="仿宋_GB2312" w:cs="DengXian-Regular"/>
          <w:sz w:val="32"/>
          <w:szCs w:val="32"/>
          <w:lang w:val="en-US"/>
        </w:rPr>
      </w:pPr>
      <w:r>
        <w:rPr>
          <w:rFonts w:hint="eastAsia" w:ascii="仿宋_GB2312" w:eastAsia="仿宋_GB2312" w:cs="DengXian-Regular"/>
          <w:color w:val="auto"/>
          <w:sz w:val="32"/>
          <w:szCs w:val="32"/>
        </w:rPr>
        <w:t>本部门2018年度机关运行经费支出</w:t>
      </w:r>
      <w:r>
        <w:rPr>
          <w:rFonts w:hint="eastAsia" w:ascii="仿宋_GB2312" w:eastAsia="仿宋_GB2312" w:cs="DengXian-Regular"/>
          <w:color w:val="auto"/>
          <w:sz w:val="32"/>
          <w:szCs w:val="32"/>
          <w:lang w:val="en-US" w:eastAsia="zh-CN"/>
        </w:rPr>
        <w:t>952.28</w:t>
      </w:r>
      <w:r>
        <w:rPr>
          <w:rFonts w:hint="eastAsia" w:ascii="仿宋_GB2312" w:eastAsia="仿宋_GB2312" w:cs="DengXian-Regular"/>
          <w:color w:val="auto"/>
          <w:sz w:val="32"/>
          <w:szCs w:val="32"/>
        </w:rPr>
        <w:t>万元，比</w:t>
      </w:r>
      <w:r>
        <w:rPr>
          <w:rFonts w:hint="eastAsia" w:ascii="仿宋_GB2312" w:eastAsia="仿宋_GB2312" w:cs="DengXian-Regular"/>
          <w:sz w:val="32"/>
          <w:szCs w:val="32"/>
        </w:rPr>
        <w:t>年初预算数</w:t>
      </w:r>
      <w:r>
        <w:rPr>
          <w:rFonts w:hint="eastAsia" w:ascii="仿宋_GB2312" w:eastAsia="仿宋_GB2312" w:cs="DengXian-Regular"/>
          <w:sz w:val="32"/>
          <w:szCs w:val="32"/>
          <w:lang w:eastAsia="zh-CN"/>
        </w:rPr>
        <w:t>减少</w:t>
      </w:r>
      <w:r>
        <w:rPr>
          <w:rFonts w:hint="eastAsia" w:ascii="仿宋_GB2312" w:eastAsia="仿宋_GB2312" w:cs="DengXian-Regular"/>
          <w:sz w:val="32"/>
          <w:szCs w:val="32"/>
          <w:lang w:val="en-US" w:eastAsia="zh-CN"/>
        </w:rPr>
        <w:t>107.53</w:t>
      </w:r>
      <w:r>
        <w:rPr>
          <w:rFonts w:hint="eastAsia" w:ascii="仿宋_GB2312" w:eastAsia="仿宋_GB2312" w:cs="DengXian-Regular"/>
          <w:sz w:val="32"/>
          <w:szCs w:val="32"/>
        </w:rPr>
        <w:t>万元，</w:t>
      </w:r>
      <w:r>
        <w:rPr>
          <w:rFonts w:hint="eastAsia" w:ascii="仿宋_GB2312" w:eastAsia="仿宋_GB2312" w:cs="DengXian-Regular"/>
          <w:sz w:val="32"/>
          <w:szCs w:val="32"/>
          <w:lang w:eastAsia="zh-CN"/>
        </w:rPr>
        <w:t>降低</w:t>
      </w:r>
      <w:r>
        <w:rPr>
          <w:rFonts w:hint="eastAsia" w:ascii="仿宋_GB2312" w:eastAsia="仿宋_GB2312" w:cs="DengXian-Regular"/>
          <w:sz w:val="32"/>
          <w:szCs w:val="32"/>
          <w:lang w:val="en-US" w:eastAsia="zh-CN"/>
        </w:rPr>
        <w:t>10.15%</w:t>
      </w:r>
      <w:r>
        <w:rPr>
          <w:rFonts w:hint="eastAsia" w:ascii="仿宋_GB2312" w:eastAsia="仿宋_GB2312" w:cs="DengXian-Regular"/>
          <w:sz w:val="32"/>
          <w:szCs w:val="32"/>
        </w:rPr>
        <w:t>。主要原因是认真贯彻落实中央</w:t>
      </w:r>
      <w:r>
        <w:rPr>
          <w:rFonts w:hint="eastAsia" w:ascii="仿宋_GB2312" w:eastAsia="仿宋_GB2312" w:cs="DengXian-Regular"/>
          <w:sz w:val="32"/>
          <w:szCs w:val="32"/>
          <w:lang w:eastAsia="zh-CN"/>
        </w:rPr>
        <w:t>八项规定</w:t>
      </w:r>
      <w:r>
        <w:rPr>
          <w:rFonts w:hint="eastAsia" w:ascii="仿宋_GB2312" w:eastAsia="仿宋_GB2312" w:cs="DengXian-Regular"/>
          <w:sz w:val="32"/>
          <w:szCs w:val="32"/>
        </w:rPr>
        <w:t>精神和厉行节约要求，从严控制“三公”经费开支，全年实际支出比预算有所节约</w:t>
      </w:r>
      <w:r>
        <w:rPr>
          <w:rFonts w:hint="eastAsia" w:ascii="仿宋_GB2312" w:eastAsia="仿宋_GB2312" w:cs="DengXian-Regular"/>
          <w:sz w:val="32"/>
          <w:szCs w:val="32"/>
          <w:lang w:val="en-US" w:eastAsia="zh-CN"/>
        </w:rPr>
        <w:t>。</w:t>
      </w:r>
    </w:p>
    <w:p>
      <w:pPr>
        <w:pStyle w:val="4"/>
        <w:spacing w:before="0" w:after="0" w:line="580" w:lineRule="exact"/>
        <w:ind w:firstLine="643" w:firstLineChars="200"/>
        <w:rPr>
          <w:rFonts w:ascii="楷体_GB2312" w:eastAsia="楷体_GB2312" w:cs="DengXian-Bold"/>
        </w:rPr>
      </w:pPr>
      <w:r>
        <w:rPr>
          <w:rFonts w:hint="eastAsia" w:ascii="楷体_GB2312" w:eastAsia="楷体_GB2312" w:cs="DengXian-Bold"/>
        </w:rPr>
        <w:t>（二）政府采购情况</w:t>
      </w:r>
    </w:p>
    <w:p>
      <w:pPr>
        <w:widowControl/>
        <w:spacing w:after="0" w:line="580" w:lineRule="exact"/>
        <w:ind w:firstLine="640" w:firstLineChars="200"/>
        <w:jc w:val="left"/>
        <w:rPr>
          <w:rFonts w:ascii="仿宋_GB2312" w:eastAsia="仿宋_GB2312" w:cs="DengXian-Regular"/>
          <w:sz w:val="32"/>
          <w:szCs w:val="32"/>
        </w:rPr>
      </w:pPr>
      <w:r>
        <w:rPr>
          <w:rFonts w:hint="eastAsia" w:ascii="仿宋_GB2312" w:eastAsia="仿宋_GB2312" w:cs="DengXian-Regular"/>
          <w:sz w:val="32"/>
          <w:szCs w:val="32"/>
        </w:rPr>
        <w:t>本部门2018年度政府采购支出总额</w:t>
      </w:r>
      <w:r>
        <w:rPr>
          <w:rFonts w:hint="eastAsia" w:ascii="仿宋_GB2312" w:eastAsia="仿宋_GB2312" w:cs="DengXian-Regular"/>
          <w:sz w:val="32"/>
          <w:szCs w:val="32"/>
          <w:lang w:val="en-US" w:eastAsia="zh-CN"/>
        </w:rPr>
        <w:t>203.66</w:t>
      </w:r>
      <w:r>
        <w:rPr>
          <w:rFonts w:hint="eastAsia" w:ascii="仿宋_GB2312" w:eastAsia="仿宋_GB2312" w:cs="DengXian-Regular"/>
          <w:sz w:val="32"/>
          <w:szCs w:val="32"/>
        </w:rPr>
        <w:t>万元，从采购类型来看，</w:t>
      </w:r>
      <w:r>
        <w:rPr>
          <w:rFonts w:ascii="仿宋_GB2312" w:hAnsi="仿宋_GB2312" w:eastAsia="仿宋_GB2312" w:cs="仿宋_GB2312"/>
          <w:color w:val="000000"/>
          <w:kern w:val="0"/>
          <w:sz w:val="32"/>
          <w:szCs w:val="32"/>
          <w:lang w:bidi="ar"/>
        </w:rPr>
        <w:t>政府采购货物支出</w:t>
      </w:r>
      <w:r>
        <w:rPr>
          <w:rFonts w:hint="eastAsia" w:ascii="仿宋_GB2312" w:hAnsi="仿宋_GB2312" w:eastAsia="仿宋_GB2312" w:cs="仿宋_GB2312"/>
          <w:color w:val="000000"/>
          <w:kern w:val="0"/>
          <w:sz w:val="32"/>
          <w:szCs w:val="32"/>
          <w:lang w:val="en-US" w:eastAsia="zh-CN" w:bidi="ar"/>
        </w:rPr>
        <w:t>0</w:t>
      </w:r>
      <w:r>
        <w:rPr>
          <w:rFonts w:ascii="仿宋_GB2312" w:hAnsi="仿宋_GB2312" w:eastAsia="仿宋_GB2312" w:cs="仿宋_GB2312"/>
          <w:color w:val="000000"/>
          <w:kern w:val="0"/>
          <w:sz w:val="32"/>
          <w:szCs w:val="32"/>
          <w:lang w:bidi="ar"/>
        </w:rPr>
        <w:t>万元、政府采购工程支出</w:t>
      </w:r>
      <w:r>
        <w:rPr>
          <w:rFonts w:hint="eastAsia" w:ascii="仿宋_GB2312" w:hAnsi="仿宋_GB2312" w:eastAsia="仿宋_GB2312" w:cs="仿宋_GB2312"/>
          <w:color w:val="000000"/>
          <w:kern w:val="0"/>
          <w:sz w:val="32"/>
          <w:szCs w:val="32"/>
          <w:lang w:val="en-US" w:eastAsia="zh-CN" w:bidi="ar"/>
        </w:rPr>
        <w:t>31.96</w:t>
      </w:r>
      <w:r>
        <w:rPr>
          <w:rFonts w:ascii="仿宋_GB2312" w:hAnsi="仿宋_GB2312" w:eastAsia="仿宋_GB2312" w:cs="仿宋_GB2312"/>
          <w:color w:val="000000"/>
          <w:kern w:val="0"/>
          <w:sz w:val="32"/>
          <w:szCs w:val="32"/>
          <w:lang w:bidi="ar"/>
        </w:rPr>
        <w:t xml:space="preserve">万元、政府采购服务支出 </w:t>
      </w:r>
      <w:r>
        <w:rPr>
          <w:rFonts w:hint="eastAsia" w:ascii="仿宋_GB2312" w:hAnsi="仿宋_GB2312" w:eastAsia="仿宋_GB2312" w:cs="仿宋_GB2312"/>
          <w:color w:val="000000"/>
          <w:kern w:val="0"/>
          <w:sz w:val="32"/>
          <w:szCs w:val="32"/>
          <w:lang w:val="en-US" w:eastAsia="zh-CN" w:bidi="ar"/>
        </w:rPr>
        <w:t>171.70</w:t>
      </w:r>
      <w:r>
        <w:rPr>
          <w:rFonts w:ascii="仿宋_GB2312" w:hAnsi="仿宋_GB2312" w:eastAsia="仿宋_GB2312" w:cs="仿宋_GB2312"/>
          <w:color w:val="000000"/>
          <w:kern w:val="0"/>
          <w:sz w:val="32"/>
          <w:szCs w:val="32"/>
          <w:lang w:bidi="ar"/>
        </w:rPr>
        <w:t>万元。</w:t>
      </w:r>
      <w:r>
        <w:rPr>
          <w:rFonts w:hint="eastAsia" w:ascii="仿宋_GB2312" w:hAnsi="仿宋_GB2312" w:eastAsia="仿宋_GB2312" w:cs="仿宋_GB2312"/>
          <w:color w:val="000000"/>
          <w:kern w:val="0"/>
          <w:sz w:val="32"/>
          <w:szCs w:val="32"/>
        </w:rPr>
        <w:t>授予中小企业合同金</w:t>
      </w:r>
      <w:r>
        <w:rPr>
          <w:rFonts w:hint="eastAsia" w:ascii="仿宋_GB2312" w:hAnsi="仿宋_GB2312" w:eastAsia="仿宋_GB2312" w:cs="仿宋_GB2312"/>
          <w:color w:val="000000"/>
          <w:kern w:val="0"/>
          <w:sz w:val="32"/>
          <w:szCs w:val="32"/>
          <w:lang w:val="en-US" w:eastAsia="zh-CN"/>
        </w:rPr>
        <w:t>171.70</w:t>
      </w:r>
      <w:r>
        <w:rPr>
          <w:rFonts w:hint="eastAsia" w:ascii="仿宋_GB2312" w:hAnsi="仿宋_GB2312" w:eastAsia="仿宋_GB2312" w:cs="仿宋_GB2312"/>
          <w:color w:val="000000"/>
          <w:kern w:val="0"/>
          <w:sz w:val="32"/>
          <w:szCs w:val="32"/>
        </w:rPr>
        <w:t>万元，占政府采购支出总额的</w:t>
      </w:r>
      <w:r>
        <w:rPr>
          <w:rFonts w:hint="eastAsia" w:ascii="仿宋_GB2312" w:hAnsi="仿宋_GB2312" w:eastAsia="仿宋_GB2312" w:cs="仿宋_GB2312"/>
          <w:color w:val="000000"/>
          <w:kern w:val="0"/>
          <w:sz w:val="32"/>
          <w:szCs w:val="32"/>
          <w:lang w:val="en-US" w:eastAsia="zh-CN"/>
        </w:rPr>
        <w:t>84.31</w:t>
      </w:r>
      <w:r>
        <w:rPr>
          <w:rFonts w:ascii="仿宋_GB2312" w:hAnsi="仿宋_GB2312" w:eastAsia="仿宋_GB2312" w:cs="仿宋_GB2312"/>
          <w:color w:val="000000"/>
          <w:kern w:val="0"/>
          <w:sz w:val="32"/>
          <w:szCs w:val="32"/>
        </w:rPr>
        <w:t>%</w:t>
      </w:r>
      <w:r>
        <w:rPr>
          <w:rFonts w:hint="eastAsia" w:ascii="仿宋_GB2312" w:hAnsi="仿宋_GB2312" w:eastAsia="仿宋_GB2312" w:cs="仿宋_GB2312"/>
          <w:color w:val="000000"/>
          <w:kern w:val="0"/>
          <w:sz w:val="32"/>
          <w:szCs w:val="32"/>
        </w:rPr>
        <w:t>，其中授予小微企业合同金额</w:t>
      </w:r>
      <w:r>
        <w:rPr>
          <w:rFonts w:hint="eastAsia" w:ascii="仿宋_GB2312" w:hAnsi="仿宋_GB2312" w:eastAsia="仿宋_GB2312" w:cs="仿宋_GB2312"/>
          <w:color w:val="000000"/>
          <w:kern w:val="0"/>
          <w:sz w:val="32"/>
          <w:szCs w:val="32"/>
          <w:lang w:val="en-US" w:eastAsia="zh-CN"/>
        </w:rPr>
        <w:t>171.70</w:t>
      </w:r>
      <w:r>
        <w:rPr>
          <w:rFonts w:hint="eastAsia" w:ascii="仿宋_GB2312" w:hAnsi="仿宋_GB2312" w:eastAsia="仿宋_GB2312" w:cs="仿宋_GB2312"/>
          <w:color w:val="000000"/>
          <w:kern w:val="0"/>
          <w:sz w:val="32"/>
          <w:szCs w:val="32"/>
        </w:rPr>
        <w:t>万元，占政府采购支出总额的</w:t>
      </w:r>
      <w:r>
        <w:rPr>
          <w:rFonts w:ascii="仿宋_GB2312" w:hAnsi="仿宋_GB2312" w:eastAsia="仿宋_GB2312" w:cs="仿宋_GB2312"/>
          <w:color w:val="000000"/>
          <w:kern w:val="0"/>
          <w:sz w:val="32"/>
          <w:szCs w:val="32"/>
        </w:rPr>
        <w:t xml:space="preserve"> </w:t>
      </w:r>
      <w:r>
        <w:rPr>
          <w:rFonts w:hint="eastAsia" w:ascii="仿宋_GB2312" w:hAnsi="仿宋_GB2312" w:eastAsia="仿宋_GB2312" w:cs="仿宋_GB2312"/>
          <w:color w:val="000000"/>
          <w:kern w:val="0"/>
          <w:sz w:val="32"/>
          <w:szCs w:val="32"/>
          <w:lang w:val="en-US" w:eastAsia="zh-CN"/>
        </w:rPr>
        <w:t>100</w:t>
      </w:r>
      <w:r>
        <w:rPr>
          <w:rFonts w:ascii="仿宋_GB2312" w:hAnsi="仿宋_GB2312" w:eastAsia="仿宋_GB2312" w:cs="仿宋_GB2312"/>
          <w:color w:val="000000"/>
          <w:kern w:val="0"/>
          <w:sz w:val="32"/>
          <w:szCs w:val="32"/>
        </w:rPr>
        <w:t>%</w:t>
      </w:r>
      <w:r>
        <w:rPr>
          <w:rFonts w:hint="eastAsia" w:ascii="仿宋_GB2312" w:hAnsi="仿宋_GB2312" w:eastAsia="仿宋_GB2312" w:cs="仿宋_GB2312"/>
          <w:color w:val="000000"/>
          <w:kern w:val="0"/>
          <w:sz w:val="32"/>
          <w:szCs w:val="32"/>
        </w:rPr>
        <w:t>。</w:t>
      </w:r>
    </w:p>
    <w:p>
      <w:pPr>
        <w:pStyle w:val="4"/>
        <w:spacing w:before="0" w:after="0" w:line="580" w:lineRule="exact"/>
        <w:ind w:firstLine="643" w:firstLineChars="200"/>
        <w:rPr>
          <w:rFonts w:ascii="楷体_GB2312" w:eastAsia="楷体_GB2312" w:cs="DengXian-Bold"/>
        </w:rPr>
      </w:pPr>
      <w:r>
        <w:rPr>
          <w:rFonts w:hint="eastAsia" w:ascii="楷体_GB2312" w:eastAsia="楷体_GB2312" w:cs="DengXian-Bold"/>
        </w:rPr>
        <w:t>（三）国有资产占用情况</w:t>
      </w:r>
    </w:p>
    <w:p>
      <w:pPr>
        <w:adjustRightInd w:val="0"/>
        <w:snapToGrid w:val="0"/>
        <w:spacing w:after="0" w:line="580" w:lineRule="exact"/>
        <w:ind w:firstLine="640" w:firstLineChars="200"/>
        <w:rPr>
          <w:rFonts w:hint="eastAsia" w:ascii="仿宋_GB2312" w:eastAsia="仿宋_GB2312" w:cs="DengXian-Regular"/>
          <w:sz w:val="32"/>
          <w:szCs w:val="32"/>
          <w:lang w:eastAsia="zh-CN"/>
        </w:rPr>
      </w:pPr>
      <w:r>
        <w:rPr>
          <w:rFonts w:hint="eastAsia" w:ascii="仿宋_GB2312" w:eastAsia="仿宋_GB2312" w:cs="DengXian-Regular"/>
          <w:sz w:val="32"/>
          <w:szCs w:val="32"/>
        </w:rPr>
        <w:t>截至2018年12月31日，本部门共有车辆</w:t>
      </w:r>
      <w:r>
        <w:rPr>
          <w:rFonts w:hint="eastAsia" w:ascii="仿宋_GB2312" w:eastAsia="仿宋_GB2312" w:cs="DengXian-Regular"/>
          <w:sz w:val="32"/>
          <w:szCs w:val="32"/>
          <w:lang w:val="en-US" w:eastAsia="zh-CN"/>
        </w:rPr>
        <w:t>18</w:t>
      </w:r>
      <w:r>
        <w:rPr>
          <w:rFonts w:hint="eastAsia" w:ascii="仿宋_GB2312" w:eastAsia="仿宋_GB2312" w:cs="DengXian-Regular"/>
          <w:sz w:val="32"/>
          <w:szCs w:val="32"/>
        </w:rPr>
        <w:t>辆</w:t>
      </w:r>
      <w:r>
        <w:rPr>
          <w:rFonts w:hint="eastAsia" w:ascii="仿宋_GB2312" w:eastAsia="仿宋_GB2312" w:cs="DengXian-Regular"/>
          <w:sz w:val="32"/>
          <w:szCs w:val="32"/>
          <w:lang w:eastAsia="zh-CN"/>
        </w:rPr>
        <w:t>。数量与上年持平。</w:t>
      </w:r>
      <w:r>
        <w:rPr>
          <w:rFonts w:hint="eastAsia" w:ascii="仿宋_GB2312" w:eastAsia="仿宋_GB2312" w:cs="DengXian-Regular"/>
          <w:sz w:val="32"/>
          <w:szCs w:val="32"/>
        </w:rPr>
        <w:t>其中，副部（省）级及以上领导用车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辆，主要领导干部用车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辆，机要通信用车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辆，应急保障用车</w:t>
      </w:r>
      <w:r>
        <w:rPr>
          <w:rFonts w:hint="eastAsia" w:ascii="仿宋_GB2312" w:eastAsia="仿宋_GB2312" w:cs="DengXian-Regular"/>
          <w:sz w:val="32"/>
          <w:szCs w:val="32"/>
          <w:lang w:val="en-US" w:eastAsia="zh-CN"/>
        </w:rPr>
        <w:t>1</w:t>
      </w:r>
      <w:r>
        <w:rPr>
          <w:rFonts w:hint="eastAsia" w:ascii="仿宋_GB2312" w:eastAsia="仿宋_GB2312" w:cs="DengXian-Regular"/>
          <w:sz w:val="32"/>
          <w:szCs w:val="32"/>
        </w:rPr>
        <w:t>辆，执法执勤用车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辆，特种专业技术用车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辆，离退休干部用车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辆，其他用车</w:t>
      </w:r>
      <w:r>
        <w:rPr>
          <w:rFonts w:hint="eastAsia" w:ascii="仿宋_GB2312" w:eastAsia="仿宋_GB2312" w:cs="DengXian-Regular"/>
          <w:sz w:val="32"/>
          <w:szCs w:val="32"/>
          <w:lang w:val="en-US" w:eastAsia="zh-CN"/>
        </w:rPr>
        <w:t>17</w:t>
      </w:r>
      <w:r>
        <w:rPr>
          <w:rFonts w:hint="eastAsia" w:ascii="仿宋_GB2312" w:eastAsia="仿宋_GB2312" w:cs="DengXian-Regular"/>
          <w:sz w:val="32"/>
          <w:szCs w:val="32"/>
        </w:rPr>
        <w:t>辆，其他用车主要是</w:t>
      </w:r>
      <w:r>
        <w:rPr>
          <w:rFonts w:hint="eastAsia" w:ascii="仿宋_GB2312" w:eastAsia="仿宋_GB2312" w:cs="DengXian-Regular"/>
          <w:sz w:val="32"/>
          <w:szCs w:val="32"/>
          <w:lang w:eastAsia="zh-CN"/>
        </w:rPr>
        <w:t>一般公务用车</w:t>
      </w:r>
      <w:r>
        <w:rPr>
          <w:rFonts w:hint="eastAsia" w:ascii="仿宋_GB2312" w:eastAsia="仿宋_GB2312" w:cs="DengXian-Regular"/>
          <w:sz w:val="32"/>
          <w:szCs w:val="32"/>
        </w:rPr>
        <w:t>；单位价值</w:t>
      </w:r>
      <w:r>
        <w:rPr>
          <w:rFonts w:ascii="仿宋_GB2312" w:hAnsi="TimesNewRomanPSMT" w:eastAsia="仿宋_GB2312" w:cs="TimesNewRomanPSMT"/>
          <w:sz w:val="32"/>
          <w:szCs w:val="32"/>
        </w:rPr>
        <w:t>50</w:t>
      </w:r>
      <w:r>
        <w:rPr>
          <w:rFonts w:hint="eastAsia" w:ascii="仿宋_GB2312" w:eastAsia="仿宋_GB2312" w:cs="DengXian-Regular"/>
          <w:sz w:val="32"/>
          <w:szCs w:val="32"/>
        </w:rPr>
        <w:t>万元以上通用设备</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台（套），</w:t>
      </w:r>
      <w:r>
        <w:rPr>
          <w:rFonts w:hint="eastAsia" w:ascii="仿宋_GB2312" w:eastAsia="仿宋_GB2312" w:cs="DengXian-Regular"/>
          <w:sz w:val="32"/>
          <w:szCs w:val="32"/>
          <w:lang w:eastAsia="zh-CN"/>
        </w:rPr>
        <w:t>与上年持平；</w:t>
      </w:r>
      <w:r>
        <w:rPr>
          <w:rFonts w:hint="eastAsia" w:ascii="仿宋_GB2312" w:eastAsia="仿宋_GB2312" w:cs="DengXian-Regular"/>
          <w:sz w:val="32"/>
          <w:szCs w:val="32"/>
        </w:rPr>
        <w:t>单位价值</w:t>
      </w:r>
      <w:r>
        <w:rPr>
          <w:rFonts w:ascii="仿宋_GB2312" w:hAnsi="TimesNewRomanPSMT" w:eastAsia="仿宋_GB2312" w:cs="TimesNewRomanPSMT"/>
          <w:sz w:val="32"/>
          <w:szCs w:val="32"/>
        </w:rPr>
        <w:t>100</w:t>
      </w:r>
      <w:r>
        <w:rPr>
          <w:rFonts w:hint="eastAsia" w:ascii="仿宋_GB2312" w:eastAsia="仿宋_GB2312" w:cs="DengXian-Regular"/>
          <w:sz w:val="32"/>
          <w:szCs w:val="32"/>
        </w:rPr>
        <w:t>万元以上专用设备</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台（套）</w:t>
      </w:r>
      <w:r>
        <w:rPr>
          <w:rFonts w:hint="eastAsia" w:ascii="仿宋_GB2312" w:eastAsia="仿宋_GB2312" w:cs="DengXian-Regular"/>
          <w:sz w:val="32"/>
          <w:szCs w:val="32"/>
          <w:lang w:val="en-US" w:eastAsia="zh-CN"/>
        </w:rPr>
        <w:t>,与</w:t>
      </w:r>
      <w:r>
        <w:rPr>
          <w:rFonts w:hint="eastAsia" w:ascii="仿宋_GB2312" w:eastAsia="仿宋_GB2312" w:cs="DengXian-Regular"/>
          <w:sz w:val="32"/>
          <w:szCs w:val="32"/>
        </w:rPr>
        <w:t>上年</w:t>
      </w:r>
      <w:r>
        <w:rPr>
          <w:rFonts w:hint="eastAsia" w:ascii="仿宋_GB2312" w:eastAsia="仿宋_GB2312" w:cs="DengXian-Regular"/>
          <w:sz w:val="32"/>
          <w:szCs w:val="32"/>
          <w:lang w:eastAsia="zh-CN"/>
        </w:rPr>
        <w:t>持平。</w:t>
      </w:r>
    </w:p>
    <w:p>
      <w:pPr>
        <w:pStyle w:val="4"/>
        <w:spacing w:before="0" w:after="0" w:line="580" w:lineRule="exact"/>
        <w:ind w:firstLine="643" w:firstLineChars="200"/>
        <w:rPr>
          <w:rFonts w:ascii="楷体_GB2312" w:eastAsia="楷体_GB2312" w:cs="DengXian-Bold"/>
        </w:rPr>
      </w:pPr>
      <w:r>
        <w:rPr>
          <w:rFonts w:hint="eastAsia" w:ascii="楷体_GB2312" w:eastAsia="楷体_GB2312" w:cs="DengXian-Bold"/>
        </w:rPr>
        <w:t>（四）其他需要说明的情况</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1、本部门2018年度</w:t>
      </w:r>
      <w:r>
        <w:rPr>
          <w:rFonts w:hint="eastAsia" w:ascii="仿宋_GB2312" w:eastAsia="仿宋_GB2312" w:cs="DengXian-Regular"/>
          <w:sz w:val="32"/>
          <w:szCs w:val="32"/>
          <w:lang w:val="en-US" w:eastAsia="zh-CN"/>
        </w:rPr>
        <w:t>政府性基金预算财政拨款收入支出决算表、国有资本经营预算财政拨款支出决算表</w:t>
      </w:r>
      <w:r>
        <w:rPr>
          <w:rFonts w:hint="eastAsia" w:ascii="仿宋_GB2312" w:eastAsia="仿宋_GB2312" w:cs="DengXian-Regular"/>
          <w:sz w:val="32"/>
          <w:szCs w:val="32"/>
        </w:rPr>
        <w:t>无收支及结转结余情况，故</w:t>
      </w:r>
      <w:r>
        <w:rPr>
          <w:rFonts w:hint="eastAsia" w:ascii="仿宋_GB2312" w:eastAsia="仿宋_GB2312" w:cs="DengXian-Regular"/>
          <w:sz w:val="32"/>
          <w:szCs w:val="32"/>
          <w:lang w:val="en-US" w:eastAsia="zh-CN"/>
        </w:rPr>
        <w:t>政府性基金预算财政拨款收入支出决算表、国有资本经营预算财政拨款支出决算</w:t>
      </w:r>
      <w:r>
        <w:rPr>
          <w:rFonts w:hint="eastAsia" w:ascii="仿宋_GB2312" w:eastAsia="仿宋_GB2312" w:cs="DengXian-Regular"/>
          <w:sz w:val="32"/>
          <w:szCs w:val="32"/>
        </w:rPr>
        <w:t>表以空表列示。</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2、由于决算公开表格中金额数值应当保留两位小数，公开数据为四舍五入计算结</w:t>
      </w:r>
      <w:r>
        <w:rPr>
          <w:sz w:val="44"/>
        </w:rPr>
        <mc:AlternateContent>
          <mc:Choice Requires="wpg">
            <w:drawing>
              <wp:anchor distT="0" distB="0" distL="114300" distR="114300" simplePos="0" relativeHeight="251689984" behindDoc="0" locked="1" layoutInCell="1" allowOverlap="1">
                <wp:simplePos x="0" y="0"/>
                <wp:positionH relativeFrom="column">
                  <wp:posOffset>-1015365</wp:posOffset>
                </wp:positionH>
                <wp:positionV relativeFrom="topMargin">
                  <wp:posOffset>372110</wp:posOffset>
                </wp:positionV>
                <wp:extent cx="3833495" cy="558165"/>
                <wp:effectExtent l="1270" t="0" r="13335" b="13335"/>
                <wp:wrapNone/>
                <wp:docPr id="91" name="组合 91"/>
                <wp:cNvGraphicFramePr/>
                <a:graphic xmlns:a="http://schemas.openxmlformats.org/drawingml/2006/main">
                  <a:graphicData uri="http://schemas.microsoft.com/office/word/2010/wordprocessingGroup">
                    <wpg:wgp>
                      <wpg:cNvGrpSpPr/>
                      <wpg:grpSpPr>
                        <a:xfrm>
                          <a:off x="0" y="0"/>
                          <a:ext cx="3833495" cy="558165"/>
                          <a:chOff x="4551" y="52615"/>
                          <a:chExt cx="8546" cy="1398"/>
                        </a:xfrm>
                      </wpg:grpSpPr>
                      <wps:wsp>
                        <wps:cNvPr id="92"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93"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55pt;margin-top:29.3pt;height:43.95pt;width:301.85pt;mso-position-horizontal-relative:page;mso-position-vertical-relative:page;z-index:251689984;mso-width-relative:page;mso-height-relative:page;" coordorigin="4551,52615" coordsize="8546,1398" o:gfxdata="UEsDBAoAAAAAAIdO4kAAAAAAAAAAAAAAAAAEAAAAZHJzL1BLAwQUAAAACACHTuJAEn7KztsAAAAL&#10;AQAADwAAAGRycy9kb3ducmV2LnhtbE2PQUvDQBCF74L/YRnBW7uJTUIbsylS1FMRbAXxts1Ok9Ds&#10;bMhuk/bfO57scZiP975XrC+2EyMOvnWkIJ5HIJAqZ1qqFXzt32ZLED5oMrpzhAqu6GFd3t8VOjdu&#10;ok8cd6EWHEI+1wqaEPpcSl81aLWfux6Jf0c3WB34HGppBj1xuO3kUxRl0uqWuKHRPW4arE67s1Xw&#10;PunpZRG/jtvTcXP92acf39sYlXp8iKNnEAEv4R+GP31Wh5KdDu5MxotOwSxOVytmFaTLDAQTSbLg&#10;MQdGkywFWRbydkP5C1BLAwQUAAAACACHTuJAvz6gAj4DAAA8CQAADgAAAGRycy9lMm9Eb2MueG1s&#10;7VbLbtQwFN0j8Q+W9zSPSealTtHQoRVSgUoFsfY4zkNybGN7milrFiz5AyR2fAPicxC/wbWdSUup&#10;RAuCFRopY/va93F8zk32H25bjs6ZNo0UC5zsxRgxQWXRiGqBX744ejDFyFgiCsKlYAt8wQx+eHD/&#10;3n6n5iyVteQF0wicCDPv1ALX1qp5FBlas5aYPamYAGMpdUssTHUVFZp04L3lURrH46iTulBaUmYM&#10;rK6CEfce9W0cyrJsKFtJummZsMGrZpxYKMnUjTL4wGdbloza52VpmEV8gaFS658QBMZr94wO9sm8&#10;0kTVDe1TILdJ4VpNLWkEBB1crYglaKObn1y1DdXSyNLuUdlGoRCPCFSRxNewOdZyo3wt1byr1AA6&#10;XNQ11H/bLX12fqpRUyzwLMFIkBZu/Nvnt1/fv0OwAOh0qprDpmOtztSp7heqMHMFb0vdun8oBW09&#10;rhcDrmxrEYXF0XQ0ymY5RhRseT5NxnkAntZwO+5YlucQ3lnTcTIYH/fnp3k2DoeT0Wzqjka7wJHL&#10;b0inU8BJcwmU+TOgzmqimMffOAx2QKUDUB8+ff3yESWjAJTfNKBk5gYAuwGim2rdIXWl0mTicRgq&#10;JXOljT1mskVusMAayO05R85PjA2g7La4sEbypjhqOPcTXa0PuUbnBISwmrmfP8s37VNZhOVpHsde&#10;ERDThP0e6R8ccYG6BU7zDLYiSqABlCA8GLYKSGREhRHhFXQWarWPIKTLAdILBayIqUM477a/TC4g&#10;kru9gJkbrWVxAYhrGTRrFD1qoO4TYuwp0SBSiA9tzD6HR8klJCX7EUa11G9uWnf7gRJgxagD0UPC&#10;rzdEM4z4EwFkmSVZ5rqEn2T5JIWJvmpZX7WITXsoAU5gLmTnh26/5bthqWX7Crrd0kUFExEUYgdo&#10;+smhDc0I+iVly6XfBp1BEXsizhR1zh1yQi43VpaNv+ZLdHrQgPJOqP+C+6Pr3M/uyP3JpNf5dNZ3&#10;34H7ozTrVZ6kXlJ/g/vLVRynq552noI7idyZ2T+c7gUTqP0onoyTI39zpiYFC6tOXr/Ul1PwrTVi&#10;t+utb8n/5XJXufgXB7xUfYfrPwDcW/vq3Mvr8qPn4D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yBQAAW0NvbnRlbnRfVHlwZXNdLnhtbFBLAQIU&#10;AAoAAAAAAIdO4kAAAAAAAAAAAAAAAAAGAAAAAAAAAAAAEAAAAJQEAABfcmVscy9QSwECFAAUAAAA&#10;CACHTuJAihRmPNEAAACUAQAACwAAAAAAAAABACAAAAC4BAAAX3JlbHMvLnJlbHNQSwECFAAKAAAA&#10;AACHTuJAAAAAAAAAAAAAAAAABAAAAAAAAAAAABAAAAAAAAAAZHJzL1BLAQIUABQAAAAIAIdO4kAS&#10;fsrO2wAAAAsBAAAPAAAAAAAAAAEAIAAAACIAAABkcnMvZG93bnJldi54bWxQSwECFAAUAAAACACH&#10;TuJAvz6gAj4DAAA8CQAADgAAAAAAAAABACAAAAAqAQAAZHJzL2Uyb0RvYy54bWxQSwUGAAAAAAYA&#10;BgBZAQAA2gY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HwGMnb4AAADb&#10;AAAADwAAAGRycy9kb3ducmV2LnhtbEWPS2vDMBCE74H+B7GF3hLJgTzqRskhNLTklBf0urG2tmtr&#10;ZSTl0X8fBQI5DjPzDTNbXG0rzuRD7VhDNlAgiAtnai41HPar/hREiMgGW8ek4Z8CLOYvvRnmxl14&#10;S+ddLEWCcMhRQxVjl0sZiooshoHriJP367zFmKQvpfF4SXDbyqFSY2mx5rRQYUfLiopmd7IamsNk&#10;U6vl19/PuhmP/Gd2nIz8Ueu310x9gIh0jc/wo/1tNLwP4f4l/QA5v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wGMnb4A&#10;AADbAAAADwAAAAAAAAABACAAAAAiAAAAZHJzL2Rvd25yZXYueG1sUEsBAhQAFAAAAAgAh07iQDMv&#10;BZ47AAAAOQAAABAAAAAAAAAAAQAgAAAADQEAAGRycy9zaGFwZXhtbC54bWxQSwUGAAAAAAYABgBb&#10;AQAAtwM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eRtML0AAADb&#10;AAAADwAAAGRycy9kb3ducmV2LnhtbEWPT2vCQBTE7wW/w/IEb3U3FmyauhEULB6t9s/1kX1NQrNv&#10;w+4m6rd3hUKPw8z8hlmtL7YTI/nQOtaQzRUI4sqZlmsNH6fdYw4iRGSDnWPScKUA63LysMLCuDO/&#10;03iMtUgQDgVqaGLsCylD1ZDFMHc9cfJ+nLcYk/S1NB7PCW47uVBqKS22nBYa7GnbUPV7HKyG5WGz&#10;ddUpf/vy3606uGF3zZ8/tZ5NM/UKItIl/of/2nuj4eUJ7l/SD5DlD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55G0wvQAA&#10;ANsAAAAPAAAAAAAAAAEAIAAAACIAAABkcnMvZG93bnJldi54bWxQSwECFAAUAAAACACHTuJAMy8F&#10;njsAAAA5AAAAEAAAAAAAAAABACAAAAAMAQAAZHJzL3NoYXBleG1sLnhtbFBLBQYAAAAABgAGAFsB&#10;AAC2Aw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pPr>
                          <w:jc w:val="center"/>
                        </w:pPr>
                      </w:p>
                    </w:txbxContent>
                  </v:textbox>
                </v:rect>
                <w10:anchorlock/>
              </v:group>
            </w:pict>
          </mc:Fallback>
        </mc:AlternateContent>
      </w:r>
      <w:r>
        <w:rPr>
          <w:rFonts w:hint="eastAsia" w:ascii="仿宋_GB2312" w:eastAsia="仿宋_GB2312" w:cs="DengXian-Regular"/>
          <w:sz w:val="32"/>
          <w:szCs w:val="32"/>
        </w:rPr>
        <w:t>果，个别数据合计项与分项之和存在小数点后差额，特此说明。</w:t>
      </w:r>
    </w:p>
    <w:p>
      <w:pPr>
        <w:widowControl/>
        <w:spacing w:after="0" w:line="580" w:lineRule="exact"/>
        <w:ind w:firstLine="883" w:firstLineChars="200"/>
        <w:jc w:val="left"/>
        <w:rPr>
          <w:rFonts w:cs="MS-UIGothic,Bold" w:asciiTheme="majorEastAsia" w:hAnsiTheme="majorEastAsia" w:eastAsiaTheme="majorEastAsia"/>
          <w:b/>
          <w:bCs/>
          <w:kern w:val="0"/>
          <w:sz w:val="44"/>
          <w:szCs w:val="44"/>
        </w:rPr>
        <w:sectPr>
          <w:pgSz w:w="11906" w:h="16838"/>
          <w:pgMar w:top="2098" w:right="1474" w:bottom="1984" w:left="1588" w:header="851" w:footer="992" w:gutter="0"/>
          <w:cols w:space="0" w:num="1"/>
          <w:docGrid w:type="lines" w:linePitch="312" w:charSpace="0"/>
        </w:sectPr>
      </w:pPr>
    </w:p>
    <w:p>
      <w:pPr>
        <w:rPr>
          <w:rFonts w:ascii="宋体" w:hAnsi="宋体" w:cs="ArialUnicodeMS"/>
          <w:color w:val="000000"/>
          <w:kern w:val="0"/>
        </w:rPr>
        <w:sectPr>
          <w:pgSz w:w="11906" w:h="16838"/>
          <w:pgMar w:top="2098" w:right="1474" w:bottom="1984" w:left="1588" w:header="851" w:footer="992" w:gutter="0"/>
          <w:cols w:space="0" w:num="1"/>
          <w:docGrid w:type="lines" w:linePitch="312" w:charSpace="0"/>
        </w:sectPr>
      </w:pPr>
      <w:r>
        <w:rPr>
          <w:rFonts w:hint="eastAsia" w:ascii="宋体" w:hAnsi="宋体" w:cs="ArialUnicodeMS"/>
          <w:color w:val="000000"/>
          <w:kern w:val="0"/>
        </w:rPr>
        <w:drawing>
          <wp:anchor distT="0" distB="0" distL="114300" distR="114300" simplePos="0" relativeHeight="251668480" behindDoc="1" locked="0" layoutInCell="1" allowOverlap="1">
            <wp:simplePos x="0" y="0"/>
            <wp:positionH relativeFrom="column">
              <wp:posOffset>-1009015</wp:posOffset>
            </wp:positionH>
            <wp:positionV relativeFrom="paragraph">
              <wp:posOffset>-1337945</wp:posOffset>
            </wp:positionV>
            <wp:extent cx="7550150" cy="10680065"/>
            <wp:effectExtent l="0" t="0" r="12700" b="6985"/>
            <wp:wrapNone/>
            <wp:docPr id="21" name="图片 2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2"/>
                    <pic:cNvPicPr>
                      <a:picLocks noChangeAspect="1"/>
                    </pic:cNvPicPr>
                  </pic:nvPicPr>
                  <pic:blipFill>
                    <a:blip r:embed="rId7"/>
                    <a:stretch>
                      <a:fillRect/>
                    </a:stretch>
                  </pic:blipFill>
                  <pic:spPr>
                    <a:xfrm>
                      <a:off x="0" y="0"/>
                      <a:ext cx="7550150" cy="10680065"/>
                    </a:xfrm>
                    <a:prstGeom prst="rect">
                      <a:avLst/>
                    </a:prstGeom>
                  </pic:spPr>
                </pic:pic>
              </a:graphicData>
            </a:graphic>
          </wp:anchor>
        </w:drawing>
      </w:r>
      <w:r>
        <w:rPr>
          <w:sz w:val="72"/>
        </w:rPr>
        <mc:AlternateContent>
          <mc:Choice Requires="wps">
            <w:drawing>
              <wp:anchor distT="0" distB="0" distL="114300" distR="114300" simplePos="0" relativeHeight="251667456" behindDoc="0" locked="0" layoutInCell="1" allowOverlap="1">
                <wp:simplePos x="0" y="0"/>
                <wp:positionH relativeFrom="column">
                  <wp:posOffset>-999490</wp:posOffset>
                </wp:positionH>
                <wp:positionV relativeFrom="paragraph">
                  <wp:posOffset>2956560</wp:posOffset>
                </wp:positionV>
                <wp:extent cx="7571740" cy="202057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7571740" cy="20205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spacing w:line="1200" w:lineRule="exact"/>
                              <w:jc w:val="center"/>
                              <w:rPr>
                                <w:rFonts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第四部分</w:t>
                            </w:r>
                          </w:p>
                          <w:p>
                            <w:pPr>
                              <w:widowControl/>
                              <w:spacing w:line="1200" w:lineRule="exact"/>
                              <w:jc w:val="cente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名词解释</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8.7pt;margin-top:232.8pt;height:159.1pt;width:596.2pt;z-index:251667456;mso-width-relative:page;mso-height-relative:page;" filled="f" stroked="f" coordsize="21600,21600" o:gfxdata="UEsDBAoAAAAAAIdO4kAAAAAAAAAAAAAAAAAEAAAAZHJzL1BLAwQUAAAACACHTuJA2WaejN4AAAAN&#10;AQAADwAAAGRycy9kb3ducmV2LnhtbE2Py27CMBBF95X6D9YgdQd2gIQojYOqSKhS1S6gbLqbxCaJ&#10;iMdpbB7t19es6HI0R/eem6+vpmdnPbrOkoRoJoBpqq3qqJGw/9xMU2DOIynsLWkJP9rBunh8yDFT&#10;9kJbfd75hoUQchlKaL0fMs5d3WqDbmYHTeF3sKNBH86x4WrESwg3PZ8LkXCDHYWGFgddtro+7k5G&#10;wlu5+cBtNTfpb1++vh9ehu/9Vyzl0yQSz8C8vvo7DDf9oA5FcKrsiZRjvYRpFK+WgZWwTOIE2A0R&#10;izjsqySs0kUKvMj5/xXFH1BLAwQUAAAACACHTuJAM0wAiT4CAABpBAAADgAAAGRycy9lMm9Eb2Mu&#10;eG1srVTNbhMxEL4j8Q6W73Q3S9NAlE0VWhUhVbRSQJwdr7e7kv+wneyGB4A36IkLd54rz8Fnb5JW&#10;hUMPXLzjmfHMfN/M7Oy8V5JshPOt0SUdneSUCM1N1eq7kn7+dPXqDSU+MF0xabQo6VZ4ej5/+WLW&#10;2akoTGNkJRxBEO2nnS1pE4KdZpnnjVDMnxgrNIy1cYoFXN1dVjnWIbqSWZHnZ1lnXGWd4cJ7aC8H&#10;I91HdM8JaOq65eLS8LUSOgxRnZAsAJJvWuvpPFVb14KHm7r2IhBZUiAN6UQSyKt4ZvMZm945ZpuW&#10;70tgzynhCSbFWo2kx1CXLDCydu1foVTLnfGmDifcqGwAkhgBilH+hJtlw6xIWEC1t0fS/f8Lyz9u&#10;bh1pq5IWBSWaKXR8d/9j9/P37td3Ah0I6qyfwm9p4Rn6d6bH2Bz0HsqIu6+dil8gIrCD3u2RXtEH&#10;wqGcjCejySlMHLYiL/LxJDUge3hunQ/vhVEkCiV16F+ilW2ufUApcD24xGzaXLVSph5KTbqSnr0e&#10;5+nB0YIXUuNhBDEUG6XQr/o9spWptgDmzDAb3vKrFsmvmQ+3zGEYUDDWJdzgqKVBErOXKGmM+/Yv&#10;ffRHj2ClpMNwldR/XTMnKJEfNLr3dnQaeQjpcjqeFLi4x5bVY4teqwuD+R1hMS1PYvQP8iDWzqgv&#10;2KpFzAoT0xy5SxoO4kUYRh5bycVikZwwf5aFa720PIYe6Fysg6nbxHSkaeBmzx4mMDVgvy1xxB/f&#10;k9fDH2L+B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NlmnozeAAAADQEAAA8AAAAAAAAAAQAgAAAA&#10;IgAAAGRycy9kb3ducmV2LnhtbFBLAQIUABQAAAAIAIdO4kAzTACJPgIAAGkEAAAOAAAAAAAAAAEA&#10;IAAAAC0BAABkcnMvZTJvRG9jLnhtbFBLBQYAAAAABgAGAFkBAADdBQAAAAA=&#10;">
                <v:fill on="f" focussize="0,0"/>
                <v:stroke on="f" weight="0.5pt"/>
                <v:imagedata o:title=""/>
                <o:lock v:ext="edit" aspectratio="f"/>
                <v:textbox>
                  <w:txbxContent>
                    <w:p>
                      <w:pPr>
                        <w:widowControl/>
                        <w:spacing w:line="1200" w:lineRule="exact"/>
                        <w:jc w:val="center"/>
                        <w:rPr>
                          <w:rFonts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第四部分</w:t>
                      </w:r>
                    </w:p>
                    <w:p>
                      <w:pPr>
                        <w:widowControl/>
                        <w:spacing w:line="1200" w:lineRule="exact"/>
                        <w:jc w:val="center"/>
                        <w:rPr>
                          <w:color w:val="FDEFBE"/>
                          <w:sz w:val="96"/>
                          <w:szCs w:val="96"/>
                          <w14:shadow w14:blurRad="38100" w14:dist="22860" w14:dir="5400000" w14:sx="100000" w14:sy="100000" w14:kx="0" w14:ky="0" w14:algn="tl">
                            <w14:srgbClr w14:val="000000">
                              <w14:alpha w14:val="70000"/>
                            </w14:srgbClr>
                          </w14:shadow>
                          <w14:props3d w14:extrusionH="0" w14:contourW="0" w14:prstMaterial="clear"/>
                        </w:rPr>
                      </w:pPr>
                      <w:r>
                        <w:rPr>
                          <w:rFonts w:hint="eastAsia" w:hAnsi="宋体" w:asciiTheme="minorEastAsia" w:eastAsiaTheme="minorEastAsia"/>
                          <w:color w:val="FDEFBE"/>
                          <w:sz w:val="96"/>
                          <w:szCs w:val="96"/>
                          <w14:shadow w14:blurRad="38100" w14:dist="22860" w14:dir="5400000" w14:sx="100000" w14:sy="100000" w14:kx="0" w14:ky="0" w14:algn="tl">
                            <w14:srgbClr w14:val="000000">
                              <w14:alpha w14:val="70000"/>
                            </w14:srgbClr>
                          </w14:shadow>
                          <w14:props3d w14:extrusionH="0" w14:contourW="0" w14:prstMaterial="clear"/>
                        </w:rPr>
                        <w:t>名词解释</w:t>
                      </w:r>
                    </w:p>
                  </w:txbxContent>
                </v:textbox>
              </v:shape>
            </w:pict>
          </mc:Fallback>
        </mc:AlternateConten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（一）财政拨款收入：</w:t>
      </w:r>
      <w:r>
        <w:rPr>
          <w:rFonts w:hint="eastAsia" w:ascii="仿宋_GB2312" w:eastAsia="仿宋_GB2312" w:hAnsiTheme="majorEastAsia"/>
          <w:color w:val="000000"/>
          <w:kern w:val="0"/>
          <w:sz w:val="32"/>
          <w:szCs w:val="32"/>
        </w:rPr>
        <w:t>本年度从本级财政部门取得的财政拨款，包括一般公共预算财政拨款和政府性基金预算财政拨款。</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w:t>
      </w:r>
      <w:r>
        <w:rPr>
          <w:rFonts w:hint="eastAsia" w:ascii="仿宋_GB2312" w:eastAsia="仿宋_GB2312" w:hAnsiTheme="majorEastAsia"/>
          <w:b/>
          <w:bCs/>
          <w:color w:val="000000"/>
          <w:kern w:val="0"/>
          <w:sz w:val="32"/>
          <w:szCs w:val="32"/>
          <w:lang w:val="en-US" w:eastAsia="zh-CN"/>
        </w:rPr>
        <w:t>二</w:t>
      </w:r>
      <w:r>
        <w:rPr>
          <w:rFonts w:hint="eastAsia" w:ascii="仿宋_GB2312" w:eastAsia="仿宋_GB2312" w:hAnsiTheme="majorEastAsia"/>
          <w:b/>
          <w:bCs/>
          <w:color w:val="000000"/>
          <w:kern w:val="0"/>
          <w:sz w:val="32"/>
          <w:szCs w:val="32"/>
        </w:rPr>
        <w:t>）其他收入：</w:t>
      </w:r>
      <w:r>
        <w:rPr>
          <w:rFonts w:hint="eastAsia" w:ascii="仿宋_GB2312" w:eastAsia="仿宋_GB2312" w:hAnsiTheme="majorEastAsia"/>
          <w:color w:val="000000"/>
          <w:kern w:val="0"/>
          <w:sz w:val="32"/>
          <w:szCs w:val="32"/>
        </w:rPr>
        <w:t>指除上述“财政拨款收入”“事业收入”“经营收入”等以外的收入。</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w:t>
      </w:r>
      <w:r>
        <w:rPr>
          <w:rFonts w:hint="eastAsia" w:ascii="仿宋_GB2312" w:eastAsia="仿宋_GB2312" w:hAnsiTheme="majorEastAsia"/>
          <w:b/>
          <w:bCs/>
          <w:color w:val="000000"/>
          <w:kern w:val="0"/>
          <w:sz w:val="32"/>
          <w:szCs w:val="32"/>
          <w:lang w:val="en-US" w:eastAsia="zh-CN"/>
        </w:rPr>
        <w:t>三</w:t>
      </w:r>
      <w:r>
        <w:rPr>
          <w:rFonts w:hint="eastAsia" w:ascii="仿宋_GB2312" w:eastAsia="仿宋_GB2312" w:hAnsiTheme="majorEastAsia"/>
          <w:b/>
          <w:bCs/>
          <w:color w:val="000000"/>
          <w:kern w:val="0"/>
          <w:sz w:val="32"/>
          <w:szCs w:val="32"/>
        </w:rPr>
        <w:t>）年初结转和结余：</w:t>
      </w:r>
      <w:r>
        <w:rPr>
          <w:rFonts w:hint="eastAsia" w:ascii="仿宋_GB2312" w:eastAsia="仿宋_GB2312" w:hAnsiTheme="majorEastAsia"/>
          <w:color w:val="000000"/>
          <w:kern w:val="0"/>
          <w:sz w:val="32"/>
          <w:szCs w:val="32"/>
        </w:rPr>
        <w:t>指以前年度尚未完成、结转到本年仍按原规定用途继续使用的资金，或项目已完成等产生的结余资金。</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w:t>
      </w:r>
      <w:r>
        <w:rPr>
          <w:rFonts w:hint="eastAsia" w:ascii="仿宋_GB2312" w:eastAsia="仿宋_GB2312" w:hAnsiTheme="majorEastAsia"/>
          <w:b/>
          <w:bCs/>
          <w:color w:val="000000"/>
          <w:kern w:val="0"/>
          <w:sz w:val="32"/>
          <w:szCs w:val="32"/>
          <w:lang w:val="en-US" w:eastAsia="zh-CN"/>
        </w:rPr>
        <w:t>四</w:t>
      </w:r>
      <w:r>
        <w:rPr>
          <w:rFonts w:hint="eastAsia" w:ascii="仿宋_GB2312" w:eastAsia="仿宋_GB2312" w:hAnsiTheme="majorEastAsia"/>
          <w:b/>
          <w:bCs/>
          <w:color w:val="000000"/>
          <w:kern w:val="0"/>
          <w:sz w:val="32"/>
          <w:szCs w:val="32"/>
        </w:rPr>
        <w:t>）年末结转和结</w:t>
      </w:r>
      <w:r>
        <w:rPr>
          <w:rFonts w:hint="eastAsia" w:ascii="仿宋_GB2312" w:eastAsia="仿宋_GB2312" w:hAnsiTheme="majorEastAsia"/>
          <w:b/>
          <w:bCs/>
          <w:color w:val="000000"/>
          <w:kern w:val="0"/>
          <w:sz w:val="32"/>
          <w:szCs w:val="32"/>
        </w:rPr>
        <mc:AlternateContent>
          <mc:Choice Requires="wpg">
            <w:drawing>
              <wp:anchor distT="0" distB="0" distL="114300" distR="114300" simplePos="0" relativeHeight="251671552" behindDoc="0" locked="1" layoutInCell="1" allowOverlap="1">
                <wp:simplePos x="0" y="0"/>
                <wp:positionH relativeFrom="column">
                  <wp:posOffset>-1029335</wp:posOffset>
                </wp:positionH>
                <wp:positionV relativeFrom="page">
                  <wp:posOffset>503555</wp:posOffset>
                </wp:positionV>
                <wp:extent cx="3363595" cy="558165"/>
                <wp:effectExtent l="2540" t="0" r="5715" b="13335"/>
                <wp:wrapNone/>
                <wp:docPr id="149" name="组合 149"/>
                <wp:cNvGraphicFramePr/>
                <a:graphic xmlns:a="http://schemas.openxmlformats.org/drawingml/2006/main">
                  <a:graphicData uri="http://schemas.microsoft.com/office/word/2010/wordprocessingGroup">
                    <wpg:wgp>
                      <wpg:cNvGrpSpPr/>
                      <wpg:grpSpPr>
                        <a:xfrm>
                          <a:off x="0" y="0"/>
                          <a:ext cx="3363595" cy="558165"/>
                          <a:chOff x="4551" y="52615"/>
                          <a:chExt cx="8546" cy="1398"/>
                        </a:xfrm>
                      </wpg:grpSpPr>
                      <wps:wsp>
                        <wps:cNvPr id="150"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51"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2018年度部门决算☞名词解释</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1.05pt;margin-top:39.65pt;height:43.95pt;width:264.85pt;mso-position-vertical-relative:page;z-index:251671552;mso-width-relative:page;mso-height-relative:page;" coordorigin="4551,52615" coordsize="8546,1398" o:gfxdata="UEsDBAoAAAAAAIdO4kAAAAAAAAAAAAAAAAAEAAAAZHJzL1BLAwQUAAAACACHTuJAhYz8m9sAAAAL&#10;AQAADwAAAGRycy9kb3ducmV2LnhtbE2PUUvDMBSF3wX/Q7iCb1uaFlOtTYcM9WkIboL4ljV3bVmT&#10;lCZrt3/v9ck9Xs7HOd8tV2fbswnH0HmnQCwTYOhqbzrXKPjavS0egYWondG9d6jgggFW1e1NqQvj&#10;Z/eJ0zY2jEpcKLSCNsah4DzULVodln5AR9nBj1ZHOseGm1HPVG57niaJ5FZ3jhZaPeC6xfq4PVkF&#10;77OeXzLxOm2Oh/XlZ/fw8b0RqNT9nUiegUU8x38Y/vRJHSpy2vuTM4H1ChZCpoJYBflTBoyITOYS&#10;2J5QmafAq5Jf/1D9AlBLAwQUAAAACACHTuJA47ZytUMDAABACQAADgAAAGRycy9lMm9Eb2MueG1s&#10;7VbLbhMxFN0j8Q+W93Rmkpm81LQKDamQCq1UEGvH43lIHtvYTiZlzYIlf4DEjm9AfE7Fb3BtT9IH&#10;lWhBsEKRJravfR/H59yZ/cNNw9GaaVNLMcXJXowRE1TmtSin+PWrxZMRRsYSkRMuBZviC2bw4cHj&#10;R/utmrCerCTPmUbgRJhJq6a4slZNosjQijXE7EnFBBgLqRtiYarLKNekBe8Nj3pxPIhaqXOlJWXG&#10;wOo8GHHnUd/HoSyKmrK5pKuGCRu8asaJhZJMVSuDD3y2RcGoPS0KwyziUwyVWv+EIDBeumd0sE8m&#10;pSaqqmmXArlPCrdqakgtIOjO1ZxYgla6/slVU1MtjSzsHpVNFArxiEAVSXwLm2MtV8rXUk7aUu1A&#10;h4u6hfpvu6Uv12ca1TkwIR1jJEgDV/796/vLjx+QWwF8WlVOYNuxVufqTHcLZZi5kjeFbtw/FIM2&#10;HtmLHbJsYxGFxX5/0M/GGUYUbFk2SgZZgJ5WcD/uWJplCUbO2hskO+Oz7vwoSwfhcNIfj9zRaBs4&#10;cvnt0mkVsNJcQWX+DKrziijmb8A4DLZQZUCfDqpPXy6/fUZJPyDld+1gMhMDiN2B0V3FbqG6Vmoy&#10;9EDsSiUTpY09ZrJBbjDFGvjtaUfWJ8YGVLZbXFgjeZ0vas79RJfLI67RmoAW5mP382f5qnkh87A8&#10;yuLYiwJimrDfQ33DEReoneJelsJWRAn0gAK0B8NGAY+MKDEivITmQq32EYR0OUB6oYA5MVUI5912&#10;t8kFRHLXFzBzo6XMLwByLYNsjaKLGuo+IcaeEQ06hfjQyewpPAouISnZjTCqpH5317rbD5wAK0Yt&#10;6B4SfrsimmHEnwtgyzhJU3Br/STNhj2Y6OuW5XWLWDVHEuAE6kJ2fuj2W74dFlo2b6DhzVxUMBFB&#10;IXaAppsc2dCPoGVSNpv5bdAcFLEn4lxR59whJ+RsZWVR+2u+QqcDDTjvlPpPyA/F3iR/+kDyD4ed&#10;0kfjrgPvyN/vpZ3Ok57X1N8g/2wex715xzvPwa1GHkztG6c7xQRuP42Hg2Thr85UJGdh1enrlwJz&#10;Er63SOxmufFN+b9eHqoX/+qAF6tvcd1HgHtzX597fV19+Bz8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LcFAABbQ29udGVudF9UeXBlc10ueG1s&#10;UEsBAhQACgAAAAAAh07iQAAAAAAAAAAAAAAAAAYAAAAAAAAAAAAQAAAAmQQAAF9yZWxzL1BLAQIU&#10;ABQAAAAIAIdO4kCKFGY80QAAAJQBAAALAAAAAAAAAAEAIAAAAL0EAABfcmVscy8ucmVsc1BLAQIU&#10;AAoAAAAAAIdO4kAAAAAAAAAAAAAAAAAEAAAAAAAAAAAAEAAAAAAAAABkcnMvUEsBAhQAFAAAAAgA&#10;h07iQIWM/JvbAAAACwEAAA8AAAAAAAAAAQAgAAAAIgAAAGRycy9kb3ducmV2LnhtbFBLAQIUABQA&#10;AAAIAIdO4kDjtnK1QwMAAEAJAAAOAAAAAAAAAAEAIAAAACoBAABkcnMvZTJvRG9jLnhtbFBLBQYA&#10;AAAABgAGAFkBAADfBg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KQGEQb8AAADc&#10;AAAADwAAAGRycy9kb3ducmV2LnhtbEWPT0/DMAzF70h8h8hI3FhSpG6oLNth2sTECcYkrl7jtV0b&#10;p0qyP3x7fEDiZus9v/fzfHnzg7pQTF1gC8XEgCKug+u4sbD/2jy9gEoZ2eEQmCz8UILl4v5ujpUL&#10;V/6kyy43SkI4VWihzXmstE51Sx7TJIzEoh1D9JhljY12Ea8S7gf9bMxUe+xYGlocadVS3e/O3kK/&#10;n310ZvV2+n7vp2VcF4dZGQ/WPj4U5hVUplv+N/9db53gl4Ivz8gEevE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kBhEG/&#10;AAAA3AAAAA8AAAAAAAAAAQAgAAAAIgAAAGRycy9kb3ducmV2LnhtbFBLAQIUABQAAAAIAIdO4kAz&#10;LwWeOwAAADkAAAAQAAAAAAAAAAEAIAAAAA4BAABkcnMvc2hhcGV4bWwueG1sUEsFBgAAAAAGAAYA&#10;WwEAALgDA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azJzTrkAAADc&#10;AAAADwAAAGRycy9kb3ducmV2LnhtbEVPS4vCMBC+L/gfwgje1qSCbqlGQcFlj769Ds3YFptJSeLr&#10;35uFhb3Nx/ec2eJpW3EnHxrHGrKhAkFcOtNwpeGwX3/mIEJENtg6Jg0vCrCY9z5mWBj34C3dd7ES&#10;KYRDgRrqGLtCylDWZDEMXUecuIvzFmOCvpLG4yOF21aOlJpIiw2nhho7WtVUXnc3q2GyWa5cuc+/&#10;T/7cqI27rV/511HrQT9TUxCRnvFf/Of+MWn+OIPfZ9IFcv4G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syc065AAAA3AAA&#10;AA8AAAAAAAAAAQAgAAAAIgAAAGRycy9kb3ducmV2LnhtbFBLAQIUABQAAAAIAIdO4kAzLwWeOwAA&#10;ADkAAAAQAAAAAAAAAAEAIAAAAAgBAABkcnMvc2hhcGV4bWwueG1sUEsFBgAAAAAGAAYAWwEAALID&#10;A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2018年度部门决算☞名词解释</w:t>
                        </w:r>
                      </w:p>
                      <w:p>
                        <w:pPr>
                          <w:jc w:val="center"/>
                        </w:pPr>
                      </w:p>
                    </w:txbxContent>
                  </v:textbox>
                </v:rect>
                <w10:anchorlock/>
              </v:group>
            </w:pict>
          </mc:Fallback>
        </mc:AlternateContent>
      </w:r>
      <w:r>
        <w:rPr>
          <w:rFonts w:hint="eastAsia" w:ascii="仿宋_GB2312" w:eastAsia="仿宋_GB2312" w:hAnsiTheme="majorEastAsia"/>
          <w:b/>
          <w:bCs/>
          <w:color w:val="000000"/>
          <w:kern w:val="0"/>
          <w:sz w:val="32"/>
          <w:szCs w:val="32"/>
        </w:rPr>
        <w:t>余：</w:t>
      </w:r>
      <w:r>
        <w:rPr>
          <w:rFonts w:hint="eastAsia" w:ascii="仿宋_GB2312" w:eastAsia="仿宋_GB2312" w:hAnsiTheme="majorEastAsia"/>
          <w:color w:val="000000"/>
          <w:kern w:val="0"/>
          <w:sz w:val="32"/>
          <w:szCs w:val="32"/>
        </w:rPr>
        <w:t>指单位按有关规定结转到下年或以后年度继续使用的资金，或项目已完成等产生的结余资金。</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w:t>
      </w:r>
      <w:r>
        <w:rPr>
          <w:rFonts w:hint="eastAsia" w:ascii="仿宋_GB2312" w:eastAsia="仿宋_GB2312" w:hAnsiTheme="majorEastAsia"/>
          <w:b/>
          <w:bCs/>
          <w:color w:val="000000"/>
          <w:kern w:val="0"/>
          <w:sz w:val="32"/>
          <w:szCs w:val="32"/>
          <w:lang w:val="en-US" w:eastAsia="zh-CN"/>
        </w:rPr>
        <w:t>五</w:t>
      </w:r>
      <w:r>
        <w:rPr>
          <w:rFonts w:hint="eastAsia" w:ascii="仿宋_GB2312" w:eastAsia="仿宋_GB2312" w:hAnsiTheme="majorEastAsia"/>
          <w:b/>
          <w:bCs/>
          <w:color w:val="000000"/>
          <w:kern w:val="0"/>
          <w:sz w:val="32"/>
          <w:szCs w:val="32"/>
        </w:rPr>
        <w:t>）基本支出：</w:t>
      </w:r>
      <w:r>
        <w:rPr>
          <w:rFonts w:hint="eastAsia" w:ascii="仿宋_GB2312" w:eastAsia="仿宋_GB2312" w:hAnsiTheme="majorEastAsia"/>
          <w:color w:val="000000"/>
          <w:kern w:val="0"/>
          <w:sz w:val="32"/>
          <w:szCs w:val="32"/>
        </w:rPr>
        <w:t>填列单位为保障机构正常运转、完成日常工作任务而发生的各项支出。</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w:t>
      </w:r>
      <w:r>
        <w:rPr>
          <w:rFonts w:hint="eastAsia" w:ascii="仿宋_GB2312" w:eastAsia="仿宋_GB2312" w:hAnsiTheme="majorEastAsia"/>
          <w:b/>
          <w:bCs/>
          <w:color w:val="000000"/>
          <w:kern w:val="0"/>
          <w:sz w:val="32"/>
          <w:szCs w:val="32"/>
          <w:lang w:val="en-US" w:eastAsia="zh-CN"/>
        </w:rPr>
        <w:t>六</w:t>
      </w:r>
      <w:r>
        <w:rPr>
          <w:rFonts w:hint="eastAsia" w:ascii="仿宋_GB2312" w:eastAsia="仿宋_GB2312" w:hAnsiTheme="majorEastAsia"/>
          <w:b/>
          <w:bCs/>
          <w:color w:val="000000"/>
          <w:kern w:val="0"/>
          <w:sz w:val="32"/>
          <w:szCs w:val="32"/>
        </w:rPr>
        <w:t>）项目支出：</w:t>
      </w:r>
      <w:r>
        <w:rPr>
          <w:rFonts w:hint="eastAsia" w:ascii="仿宋_GB2312" w:eastAsia="仿宋_GB2312" w:hAnsiTheme="majorEastAsia"/>
          <w:color w:val="000000"/>
          <w:kern w:val="0"/>
          <w:sz w:val="32"/>
          <w:szCs w:val="32"/>
        </w:rPr>
        <w:t>填列单位为完成特定的行政工作任务或事业发展目标，在基本支出之外发生的各项支出</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w:t>
      </w:r>
      <w:r>
        <w:rPr>
          <w:rFonts w:hint="eastAsia" w:ascii="仿宋_GB2312" w:eastAsia="仿宋_GB2312" w:hAnsiTheme="majorEastAsia"/>
          <w:b/>
          <w:bCs/>
          <w:color w:val="000000"/>
          <w:kern w:val="0"/>
          <w:sz w:val="32"/>
          <w:szCs w:val="32"/>
          <w:lang w:val="en-US" w:eastAsia="zh-CN"/>
        </w:rPr>
        <w:t>七</w:t>
      </w:r>
      <w:r>
        <w:rPr>
          <w:rFonts w:hint="eastAsia" w:ascii="仿宋_GB2312" w:eastAsia="仿宋_GB2312" w:hAnsiTheme="majorEastAsia"/>
          <w:b/>
          <w:bCs/>
          <w:color w:val="000000"/>
          <w:kern w:val="0"/>
          <w:sz w:val="32"/>
          <w:szCs w:val="32"/>
        </w:rPr>
        <w:t>）“三公”经费：</w:t>
      </w:r>
      <w:r>
        <w:rPr>
          <w:rFonts w:hint="eastAsia" w:ascii="仿宋_GB2312" w:eastAsia="仿宋_GB2312" w:hAnsiTheme="majorEastAsia"/>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及租用费、燃料费、维修费、过路过桥费、保险费、安全奖励费用等支出；公务接</w:t>
      </w:r>
      <w:r>
        <w:rPr>
          <w:rFonts w:hint="eastAsia" w:ascii="仿宋_GB2312" w:eastAsia="仿宋_GB2312" w:hAnsiTheme="majorEastAsia"/>
          <w:b/>
          <w:bCs/>
          <w:color w:val="000000"/>
          <w:kern w:val="0"/>
          <w:sz w:val="32"/>
          <w:szCs w:val="32"/>
        </w:rPr>
        <mc:AlternateContent>
          <mc:Choice Requires="wpg">
            <w:drawing>
              <wp:anchor distT="0" distB="0" distL="114300" distR="114300" simplePos="0" relativeHeight="251691008" behindDoc="0" locked="1" layoutInCell="1" allowOverlap="1">
                <wp:simplePos x="0" y="0"/>
                <wp:positionH relativeFrom="column">
                  <wp:posOffset>-1029335</wp:posOffset>
                </wp:positionH>
                <wp:positionV relativeFrom="page">
                  <wp:posOffset>503555</wp:posOffset>
                </wp:positionV>
                <wp:extent cx="3363595" cy="558165"/>
                <wp:effectExtent l="2540" t="0" r="5715" b="13335"/>
                <wp:wrapNone/>
                <wp:docPr id="94" name="组合 94"/>
                <wp:cNvGraphicFramePr/>
                <a:graphic xmlns:a="http://schemas.openxmlformats.org/drawingml/2006/main">
                  <a:graphicData uri="http://schemas.microsoft.com/office/word/2010/wordprocessingGroup">
                    <wpg:wgp>
                      <wpg:cNvGrpSpPr/>
                      <wpg:grpSpPr>
                        <a:xfrm>
                          <a:off x="0" y="0"/>
                          <a:ext cx="3363595" cy="558165"/>
                          <a:chOff x="4551" y="52615"/>
                          <a:chExt cx="8546" cy="1398"/>
                        </a:xfrm>
                      </wpg:grpSpPr>
                      <wps:wsp>
                        <wps:cNvPr id="95"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96"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2018年度部门决算☞名词解释</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1.05pt;margin-top:39.65pt;height:43.95pt;width:264.85pt;mso-position-vertical-relative:page;z-index:251691008;mso-width-relative:page;mso-height-relative:page;" coordorigin="4551,52615" coordsize="8546,1398" o:gfxdata="UEsDBAoAAAAAAIdO4kAAAAAAAAAAAAAAAAAEAAAAZHJzL1BLAwQUAAAACACHTuJAhYz8m9sAAAAL&#10;AQAADwAAAGRycy9kb3ducmV2LnhtbE2PUUvDMBSF3wX/Q7iCb1uaFlOtTYcM9WkIboL4ljV3bVmT&#10;lCZrt3/v9ck9Xs7HOd8tV2fbswnH0HmnQCwTYOhqbzrXKPjavS0egYWondG9d6jgggFW1e1NqQvj&#10;Z/eJ0zY2jEpcKLSCNsah4DzULVodln5AR9nBj1ZHOseGm1HPVG57niaJ5FZ3jhZaPeC6xfq4PVkF&#10;77OeXzLxOm2Oh/XlZ/fw8b0RqNT9nUiegUU8x38Y/vRJHSpy2vuTM4H1ChZCpoJYBflTBoyITOYS&#10;2J5QmafAq5Jf/1D9AlBLAwQUAAAACACHTuJAbPpMwUUDAAA8CQAADgAAAGRycy9lMm9Eb2MueG1s&#10;7VbLbhMxFN0j8Q+W93RmkkxealKFhlRIhVYqiLXj8Twkj21sp5OyZsGSP0BixzcgPqfiN7i2J2la&#10;KpGCYIUiTWxf+z6Oz7kzh0frmqNLpk0lxQQnBzFGTFCZVaKY4NevFk+GGBlLREa4FGyCr5jBR9PH&#10;jw4bNWYdWUqeMY3AiTDjRk1waa0aR5GhJauJOZCKCTDmUtfEwlQXUaZJA95rHnXiuB81UmdKS8qM&#10;gdV5MOLWo97HoczzirK5pKuaCRu8asaJhZJMWSmDpz7bPGfUnuW5YRbxCYZKrX9CEBgv3TOaHpJx&#10;oYkqK9qmQPZJ4U5NNakEBN26mhNL0EpXP7mqK6qlkbk9oLKOQiEeEagiie9gc6LlSvlainFTqC3o&#10;cFF3UP9tt/Tl5blGVTbBox5GgtRw49+/vr/++AHBAqDTqGIMm060ulDnul0owswVvM517f6hFLT2&#10;uF5tcWVriygsdrv9bjpKMaJgS9Nh0k8D8LSE23HHemmaYOSsnX6yNT5rzw/TXj8cTrqjoTsabQJH&#10;Lr9tOo0CTpoboMyfAXVREsU8/sZhsAEKCmmB+vTl+ttnlHQDUH7TFiUzNgDYPRDdV+sGqZ1Kk4HH&#10;YVspGStt7AmTNXKDCdZAbs85cnlqbABls8WFNZJX2aLi3E90sTzmGl0SEMJ85H7+LF/VL2QWlodp&#10;HHtFQEwT9nukbzniAjUT3El7sBVRAg0gB+HBsFZAIiMKjAgvoLNQq30EIV0OkF4oYE5MGcJ5t+1l&#10;cgGR3O0FzNxoKbMrQFzLoFmj6KKCuk+JsedEg0ghPrQxewaPnEtISrYjjEqp39237vYDJcCKUQOi&#10;h4TfrohmGPHnAsgySno91yX8pJcOOjDRu5blrkWs6mMJcAJzITs/dPst3wxzLes30O1mLiqYiKAQ&#10;O0DTTo5taEbQLymbzfw26AyK2FNxoahz7pATcrayMq/8Nd+g04IGlHdC/RfcBx3e5n7bJPbm/mDQ&#10;6nw4arvvlvvdDrQg1yKSpOMl9Te4P5vHcWfe0s5TcCORBzP71ulWMIHaT+NBP1n4mzMlyVhYdfL6&#10;pb6cgvfWiF0v174l/5fLQ+XiXxzwUvUdrv0AcG/t3bmX181Hz/Q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uQUAAFtDb250ZW50X1R5cGVzXS54&#10;bWxQSwECFAAKAAAAAACHTuJAAAAAAAAAAAAAAAAABgAAAAAAAAAAABAAAACbBAAAX3JlbHMvUEsB&#10;AhQAFAAAAAgAh07iQIoUZjzRAAAAlAEAAAsAAAAAAAAAAQAgAAAAvwQAAF9yZWxzLy5yZWxzUEsB&#10;AhQACgAAAAAAh07iQAAAAAAAAAAAAAAAAAQAAAAAAAAAAAAQAAAAAAAAAGRycy9QSwECFAAUAAAA&#10;CACHTuJAhYz8m9sAAAALAQAADwAAAAAAAAABACAAAAAiAAAAZHJzL2Rvd25yZXYueG1sUEsBAhQA&#10;FAAAAAgAh07iQGz6TMFFAwAAPAkAAA4AAAAAAAAAAQAgAAAAKgEAAGRycy9lMm9Eb2MueG1sUEsF&#10;BgAAAAAGAAYAWQEAAOEGA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kOgU6b0AAADb&#10;AAAADwAAAGRycy9kb3ducmV2LnhtbEWPQWsCMRSE74X+h/AK3mqywmpdjR7EYvFUrdDrc/PcXXfz&#10;siSp2n9vCkKPw8x8w8yXN9uJC/nQONaQDRUI4tKZhisNh6/31zcQISIb7ByThl8KsFw8P82xMO7K&#10;O7rsYyUShEOBGuoY+0LKUNZkMQxdT5y8k/MWY5K+ksbjNcFtJ0dKjaXFhtNCjT2tairb/Y/V0B4m&#10;n41abc7f23ac+3V2nOT+qPXgJVMzEJFu8T/8aH8YDdMc/r6kHyA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Q6BTpvQAA&#10;ANsAAAAPAAAAAAAAAAEAIAAAACIAAABkcnMvZG93bnJldi54bWxQSwECFAAUAAAACACHTuJAMy8F&#10;njsAAAA5AAAAEAAAAAAAAAABACAAAAAMAQAAZHJzL3NoYXBleG1sLnhtbFBLBQYAAAAABgAGAFsB&#10;AAC2Aw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6ZPOqLsAAADb&#10;AAAADwAAAGRycy9kb3ducmV2LnhtbEWPS4sCMRCE74L/IbSwN030MI6jUVhB2aPr89pM2plhJ50h&#10;ia9/vxEW9lhU1VfUYvW0rbiTD41jDeORAkFcOtNwpeF42AxzECEiG2wdk4YXBVgt+70FFsY9+Jvu&#10;+1iJBOFQoIY6xq6QMpQ1WQwj1xEn7+q8xZikr6Tx+Ehw28qJUpm02HBaqLGjdU3lz/5mNWS7z7Ur&#10;D/n27C+N2rnb5pVPT1p/DMZqDiLSM/6H/9pfRsMsg/eX9APk8h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6ZPOqLsAAADb&#10;AAAADwAAAAAAAAABACAAAAAiAAAAZHJzL2Rvd25yZXYueG1sUEsBAhQAFAAAAAgAh07iQDMvBZ47&#10;AAAAOQAAABAAAAAAAAAAAQAgAAAACgEAAGRycy9zaGFwZXhtbC54bWxQSwUGAAAAAAYABgBbAQAA&#10;tAM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2018年度部门决算☞名词解释</w:t>
                        </w:r>
                      </w:p>
                      <w:p>
                        <w:pPr>
                          <w:jc w:val="center"/>
                        </w:pPr>
                      </w:p>
                    </w:txbxContent>
                  </v:textbox>
                </v:rect>
                <w10:anchorlock/>
              </v:group>
            </w:pict>
          </mc:Fallback>
        </mc:AlternateContent>
      </w:r>
      <w:r>
        <w:rPr>
          <w:rFonts w:hint="eastAsia" w:ascii="仿宋_GB2312" w:eastAsia="仿宋_GB2312" w:hAnsiTheme="majorEastAsia"/>
          <w:color w:val="000000"/>
          <w:kern w:val="0"/>
          <w:sz w:val="32"/>
          <w:szCs w:val="32"/>
        </w:rPr>
        <w:t>待费反映单位按规定开支的各类公务接待（含外宾接待）支出。</w:t>
      </w:r>
    </w:p>
    <w:p>
      <w:pPr>
        <w:widowControl/>
        <w:spacing w:after="0" w:line="560" w:lineRule="exact"/>
        <w:ind w:firstLine="643" w:firstLineChars="200"/>
        <w:rPr>
          <w:rFonts w:ascii="仿宋_GB2312" w:eastAsia="仿宋_GB2312" w:hAnsiTheme="majorEastAsia"/>
          <w:color w:val="000000"/>
          <w:kern w:val="0"/>
          <w:sz w:val="32"/>
          <w:szCs w:val="32"/>
        </w:rPr>
      </w:pPr>
      <w:r>
        <w:rPr>
          <w:rFonts w:hint="eastAsia" w:ascii="仿宋_GB2312" w:eastAsia="仿宋_GB2312" w:hAnsiTheme="majorEastAsia"/>
          <w:b/>
          <w:bCs/>
          <w:color w:val="000000"/>
          <w:kern w:val="0"/>
          <w:sz w:val="32"/>
          <w:szCs w:val="32"/>
        </w:rPr>
        <w:t>（</w:t>
      </w:r>
      <w:r>
        <w:rPr>
          <w:rFonts w:hint="eastAsia" w:ascii="仿宋_GB2312" w:eastAsia="仿宋_GB2312" w:hAnsiTheme="majorEastAsia"/>
          <w:b/>
          <w:bCs/>
          <w:color w:val="000000"/>
          <w:kern w:val="0"/>
          <w:sz w:val="32"/>
          <w:szCs w:val="32"/>
          <w:lang w:val="en-US" w:eastAsia="zh-CN"/>
        </w:rPr>
        <w:t>八</w:t>
      </w:r>
      <w:r>
        <w:rPr>
          <w:rFonts w:hint="eastAsia" w:ascii="仿宋_GB2312" w:eastAsia="仿宋_GB2312" w:hAnsiTheme="majorEastAsia"/>
          <w:b/>
          <w:bCs/>
          <w:color w:val="000000"/>
          <w:kern w:val="0"/>
          <w:sz w:val="32"/>
          <w:szCs w:val="32"/>
        </w:rPr>
        <w:t>）其</w:t>
      </w:r>
      <w:r>
        <w:rPr>
          <w:rFonts w:hint="eastAsia" w:ascii="仿宋_GB2312" w:eastAsia="仿宋_GB2312" w:hAnsiTheme="majorEastAsia"/>
          <w:b/>
          <w:bCs/>
          <w:color w:val="000000"/>
          <w:kern w:val="0"/>
          <w:sz w:val="32"/>
          <w:szCs w:val="32"/>
        </w:rPr>
        <mc:AlternateContent>
          <mc:Choice Requires="wpg">
            <w:drawing>
              <wp:anchor distT="0" distB="0" distL="114300" distR="114300" simplePos="0" relativeHeight="251692032" behindDoc="0" locked="1" layoutInCell="1" allowOverlap="1">
                <wp:simplePos x="0" y="0"/>
                <wp:positionH relativeFrom="column">
                  <wp:posOffset>-1029335</wp:posOffset>
                </wp:positionH>
                <wp:positionV relativeFrom="page">
                  <wp:posOffset>503555</wp:posOffset>
                </wp:positionV>
                <wp:extent cx="3363595" cy="558165"/>
                <wp:effectExtent l="2540" t="0" r="5715" b="13335"/>
                <wp:wrapNone/>
                <wp:docPr id="97" name="组合 97"/>
                <wp:cNvGraphicFramePr/>
                <a:graphic xmlns:a="http://schemas.openxmlformats.org/drawingml/2006/main">
                  <a:graphicData uri="http://schemas.microsoft.com/office/word/2010/wordprocessingGroup">
                    <wpg:wgp>
                      <wpg:cNvGrpSpPr/>
                      <wpg:grpSpPr>
                        <a:xfrm>
                          <a:off x="0" y="0"/>
                          <a:ext cx="3363595" cy="558165"/>
                          <a:chOff x="4551" y="52615"/>
                          <a:chExt cx="8546" cy="1398"/>
                        </a:xfrm>
                      </wpg:grpSpPr>
                      <wps:wsp>
                        <wps:cNvPr id="98"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99"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2018年度部门决算☞名词解释</w:t>
                              </w:r>
                            </w:p>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1.05pt;margin-top:39.65pt;height:43.95pt;width:264.85pt;mso-position-vertical-relative:page;z-index:251692032;mso-width-relative:page;mso-height-relative:page;" coordorigin="4551,52615" coordsize="8546,1398" o:gfxdata="UEsDBAoAAAAAAIdO4kAAAAAAAAAAAAAAAAAEAAAAZHJzL1BLAwQUAAAACACHTuJAhYz8m9sAAAAL&#10;AQAADwAAAGRycy9kb3ducmV2LnhtbE2PUUvDMBSF3wX/Q7iCb1uaFlOtTYcM9WkIboL4ljV3bVmT&#10;lCZrt3/v9ck9Xs7HOd8tV2fbswnH0HmnQCwTYOhqbzrXKPjavS0egYWondG9d6jgggFW1e1NqQvj&#10;Z/eJ0zY2jEpcKLSCNsah4DzULVodln5AR9nBj1ZHOseGm1HPVG57niaJ5FZ3jhZaPeC6xfq4PVkF&#10;77OeXzLxOm2Oh/XlZ/fw8b0RqNT9nUiegUU8x38Y/vRJHSpy2vuTM4H1ChZCpoJYBflTBoyITOYS&#10;2J5QmafAq5Jf/1D9AlBLAwQUAAAACACHTuJAq3vbOEIDAAA8CQAADgAAAGRycy9lMm9Eb2MueG1s&#10;7VbLbhMxFN0j8Q+W93RmkkxealKFhlRIhVYqiLXj8Twkj21sp5OyZsGSP0BixzcgPqfiN7i2J2ka&#10;KtGCYIUiTWxf+z6Oz7kzh0frmqNLpk0lxQQnBzFGTFCZVaKY4NevFk+GGBlLREa4FGyCr5jBR9PH&#10;jw4bNWYdWUqeMY3AiTDjRk1waa0aR5GhJauJOZCKCTDmUtfEwlQXUaZJA95rHnXiuB81UmdKS8qM&#10;gdV5MOLWo76PQ5nnFWVzSVc1EzZ41YwTCyWZslIGT322ec6oPctzwyziEwyVWv+EIDBeumc0PSTj&#10;QhNVVrRNgdwnhb2aalIJCLp1NSeWoJWufnJVV1RLI3N7QGUdhUI8IlBFEu9hc6LlSvlainFTqC3o&#10;cFF7qP+2W/ry8lyjKpvg0QAjQWq48e9f319//IBgAdBpVDGGTSdaXahz3S4UYeYKXue6dv9QClp7&#10;XK+2uLK1RRQWu91+Nx2lGFGwpekw6acBeFrC7bhjvTRNMHLWTj/ZGp+154dprx8OJ93R0B2NNoEj&#10;l982nUYBJ80NUObPgLooiWIef+Mw2AAFAmmB+vTl+ttnlHQDUH7TFiUzNgDYHRDdVesGqZ1Kk4HH&#10;YVspGStt7AmTNXKDCdZAbs85cnlqbABls8WFNZJX2aLi3E90sTzmGl0SEMJ85H7+LF/VL2QWlodp&#10;HHtFQEwT9nukbzniAjUT3El7sBVRAg0gB+HBsFZAIiMKjAgvoLNQq30EIV0OkF4oYE5MGcJ5t+1l&#10;cgGR3O0FzNxoKbMrQFzLoFmj6KKCuk+JsedEg0ghPrQxewaPnEtISrYjjEqp39217vYDJcCKUQOi&#10;h4TfrohmGPHnAsgySno91yX8pJcOOjDRu5blrkWs6mMJcAJzITs/dPst3wxzLes30O1mLiqYiKAQ&#10;O0DTTo5taEbQLymbzfw26AyK2FNxoahz7pATcrayMq/8Nd+g04IGlHdC/RfcH+1zv/dA7g+gzXid&#10;D0dt991yv9vptSpPOl5Sf4P7s3kcd+Yt7TwFNxJ5MLNvnW4FE6j9NB70k4W/OVOSjIVVJ69f6ssp&#10;+N4asevl2rfk/3J5qFz8iwNeqr7DtR8A7q29O/fyuvnomf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tgUAAFtDb250ZW50X1R5cGVzXS54bWxQ&#10;SwECFAAKAAAAAACHTuJAAAAAAAAAAAAAAAAABgAAAAAAAAAAABAAAACYBAAAX3JlbHMvUEsBAhQA&#10;FAAAAAgAh07iQIoUZjzRAAAAlAEAAAsAAAAAAAAAAQAgAAAAvAQAAF9yZWxzLy5yZWxzUEsBAhQA&#10;CgAAAAAAh07iQAAAAAAAAAAAAAAAAAQAAAAAAAAAAAAQAAAAAAAAAGRycy9QSwECFAAUAAAACACH&#10;TuJAhYz8m9sAAAALAQAADwAAAAAAAAABACAAAAAiAAAAZHJzL2Rvd25yZXYueG1sUEsBAhQAFAAA&#10;AAgAh07iQKt72zhCAwAAPAkAAA4AAAAAAAAAAQAgAAAAKgEAAGRycy9lMm9Eb2MueG1sUEsFBgAA&#10;AAAGAAYAWQEAAN4GA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fum7d7oAAADb&#10;AAAADwAAAGRycy9kb3ducmV2LnhtbEVPyW7CMBC9I/UfrKnUG9hBYmmK4YBART2VReI6xEMSEo8j&#10;22x/Xx8qcXx6+2zxsK24kQ+1Yw3ZQIEgLpypudRw2K/7UxAhIhtsHZOGJwVYzN96M8yNu/OWbrtY&#10;ihTCIUcNVYxdLmUoKrIYBq4jTtzZeYsxQV9K4/Gewm0rh0qNpcWaU0OFHS0rKprd1WpoDpPfWi2/&#10;L8efZjzyq+w0GfmT1h/vmfoCEekRX+J/98Zo+Exj05f0A+T8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6bt3ugAAANsA&#10;AAAPAAAAAAAAAAEAIAAAACIAAABkcnMvZG93bnJldi54bWxQSwECFAAUAAAACACHTuJAMy8FnjsA&#10;AAA5AAAAEAAAAAAAAAABACAAAAAJAQAAZHJzL3NoYXBleG1sLnhtbFBLBQYAAAAABgAGAFsBAACz&#10;AwAAAAA=&#10;">
                  <v:fill on="t" focussize="0,0"/>
                  <v:stroke on="f" weight="2pt"/>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mAxa2rsAAADb&#10;AAAADwAAAGRycy9kb3ducmV2LnhtbEWPS4sCMRCE78L+h9AL3jRxDzozGoUVXDz63L02k3Zm2Eln&#10;SOLr3xtB8FhU1VfUbHGzrbiQD41jDaOhAkFcOtNwpeGwXw0yECEiG2wdk4Y7BVjMP3ozLIy78pYu&#10;u1iJBOFQoIY6xq6QMpQ1WQxD1xEn7+S8xZikr6TxeE1w28ovpcbSYsNpocaOljWV/7uz1TDefC9d&#10;uc9+fv1fozbuvLpnk6PW/c+RmoKIdIvv8Ku9NhryHJ5f0g+Q8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Axa2rsAAADb&#10;AAAADwAAAAAAAAABACAAAAAiAAAAZHJzL2Rvd25yZXYueG1sUEsBAhQAFAAAAAgAh07iQDMvBZ47&#10;AAAAOQAAABAAAAAAAAAAAQAgAAAACgEAAGRycy9zaGFwZXhtbC54bWxQSwUGAAAAAAYABgBbAQAA&#10;tAMAAAAA&#10;">
                  <v:fill on="t" focussize="0,0"/>
                  <v:stroke weight="2pt" color="#B0761F [3204]" joinstyle="round"/>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2018年度部门决算☞名词解释</w:t>
                        </w:r>
                      </w:p>
                      <w:p>
                        <w:pPr>
                          <w:jc w:val="center"/>
                        </w:pPr>
                      </w:p>
                    </w:txbxContent>
                  </v:textbox>
                </v:rect>
                <w10:anchorlock/>
              </v:group>
            </w:pict>
          </mc:Fallback>
        </mc:AlternateContent>
      </w:r>
      <w:r>
        <w:rPr>
          <w:rFonts w:hint="eastAsia" w:ascii="仿宋_GB2312" w:eastAsia="仿宋_GB2312" w:hAnsiTheme="majorEastAsia"/>
          <w:b/>
          <w:bCs/>
          <w:color w:val="000000"/>
          <w:kern w:val="0"/>
          <w:sz w:val="32"/>
          <w:szCs w:val="32"/>
        </w:rPr>
        <w:t>他交通费用：</w:t>
      </w:r>
      <w:r>
        <w:rPr>
          <w:rFonts w:hint="eastAsia" w:ascii="仿宋_GB2312" w:eastAsia="仿宋_GB2312" w:hAnsiTheme="majorEastAsia"/>
          <w:color w:val="000000"/>
          <w:kern w:val="0"/>
          <w:sz w:val="32"/>
          <w:szCs w:val="32"/>
        </w:rPr>
        <w:t>填列单位除公务用车运行维护费以外的其他交通费用。如公务交通补贴、租车费用、出租车费用、飞机、船舶等的燃料费、维修费、保险费等。</w:t>
      </w:r>
    </w:p>
    <w:p>
      <w:pPr>
        <w:widowControl/>
        <w:spacing w:after="0" w:line="560" w:lineRule="exact"/>
        <w:ind w:firstLine="643" w:firstLineChars="200"/>
        <w:rPr>
          <w:rFonts w:ascii="仿宋_GB2312" w:eastAsia="仿宋_GB2312" w:cs="ArialUnicodeMS" w:hAnsiTheme="minorHAnsi"/>
          <w:kern w:val="0"/>
          <w:sz w:val="32"/>
          <w:szCs w:val="32"/>
        </w:rPr>
        <w:sectPr>
          <w:pgSz w:w="11906" w:h="16838"/>
          <w:pgMar w:top="2098" w:right="1474" w:bottom="1985" w:left="1588" w:header="851" w:footer="992" w:gutter="0"/>
          <w:cols w:space="425" w:num="1"/>
          <w:docGrid w:type="lines" w:linePitch="312" w:charSpace="0"/>
        </w:sectPr>
      </w:pPr>
      <w:r>
        <w:rPr>
          <w:rFonts w:hint="eastAsia" w:ascii="仿宋_GB2312" w:eastAsia="仿宋_GB2312" w:hAnsiTheme="majorEastAsia"/>
          <w:b/>
          <w:bCs/>
          <w:color w:val="000000"/>
          <w:kern w:val="0"/>
          <w:sz w:val="32"/>
          <w:szCs w:val="32"/>
        </w:rPr>
        <w:t>（</w:t>
      </w:r>
      <w:r>
        <w:rPr>
          <w:rFonts w:hint="eastAsia" w:ascii="仿宋_GB2312" w:eastAsia="仿宋_GB2312" w:hAnsiTheme="majorEastAsia"/>
          <w:b/>
          <w:bCs/>
          <w:color w:val="000000"/>
          <w:kern w:val="0"/>
          <w:sz w:val="32"/>
          <w:szCs w:val="32"/>
          <w:lang w:val="en-US" w:eastAsia="zh-CN"/>
        </w:rPr>
        <w:t>九</w:t>
      </w:r>
      <w:r>
        <w:rPr>
          <w:rFonts w:hint="eastAsia" w:ascii="仿宋_GB2312" w:eastAsia="仿宋_GB2312" w:hAnsiTheme="majorEastAsia"/>
          <w:b/>
          <w:bCs/>
          <w:color w:val="000000"/>
          <w:kern w:val="0"/>
          <w:sz w:val="32"/>
          <w:szCs w:val="32"/>
        </w:rPr>
        <w:t>）经费形式:</w:t>
      </w:r>
      <w:r>
        <w:rPr>
          <w:rFonts w:hint="eastAsia" w:ascii="仿宋_GB2312" w:eastAsia="仿宋_GB2312" w:hAnsiTheme="majorEastAsia"/>
          <w:color w:val="000000"/>
          <w:kern w:val="0"/>
          <w:sz w:val="32"/>
          <w:szCs w:val="32"/>
        </w:rPr>
        <w:t>按照经费来源，</w:t>
      </w:r>
      <w:r>
        <w:rPr>
          <w:rFonts w:hint="eastAsia" w:ascii="仿宋_GB2312" w:eastAsia="仿宋_GB2312" w:cs="ArialUnicodeMS" w:hAnsiTheme="minorHAnsi"/>
          <w:kern w:val="0"/>
          <w:sz w:val="32"/>
          <w:szCs w:val="32"/>
        </w:rPr>
        <w:t>可分为财政拨款、财政性资金基本保证、财政性资金定额或定项补助、财政性资金零补助四类。</w:t>
      </w:r>
    </w:p>
    <w:p>
      <w:pPr>
        <w:widowControl/>
        <w:spacing w:after="0" w:line="560" w:lineRule="exact"/>
        <w:ind w:firstLine="640" w:firstLineChars="200"/>
        <w:rPr>
          <w:rFonts w:ascii="仿宋_GB2312" w:eastAsia="仿宋_GB2312" w:cs="ArialUnicodeMS" w:hAnsiTheme="minorHAnsi"/>
          <w:kern w:val="0"/>
          <w:sz w:val="32"/>
          <w:szCs w:val="32"/>
        </w:rPr>
      </w:pPr>
      <w:r>
        <w:rPr>
          <w:rFonts w:ascii="仿宋_GB2312" w:eastAsia="仿宋_GB2312" w:cs="ArialUnicodeMS" w:hAnsiTheme="minorHAnsi"/>
          <w:kern w:val="0"/>
          <w:sz w:val="32"/>
          <w:szCs w:val="32"/>
        </w:rPr>
        <w:drawing>
          <wp:anchor distT="0" distB="0" distL="114300" distR="114300" simplePos="0" relativeHeight="251669504" behindDoc="1" locked="0" layoutInCell="1" allowOverlap="1">
            <wp:simplePos x="0" y="0"/>
            <wp:positionH relativeFrom="column">
              <wp:posOffset>-990600</wp:posOffset>
            </wp:positionH>
            <wp:positionV relativeFrom="paragraph">
              <wp:posOffset>-1355090</wp:posOffset>
            </wp:positionV>
            <wp:extent cx="7590155" cy="10735945"/>
            <wp:effectExtent l="0" t="0" r="10795" b="8255"/>
            <wp:wrapNone/>
            <wp:docPr id="101" name="图片 101"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1" descr="3"/>
                    <pic:cNvPicPr>
                      <a:picLocks noChangeAspect="1"/>
                    </pic:cNvPicPr>
                  </pic:nvPicPr>
                  <pic:blipFill>
                    <a:blip r:embed="rId8"/>
                    <a:stretch>
                      <a:fillRect/>
                    </a:stretch>
                  </pic:blipFill>
                  <pic:spPr>
                    <a:xfrm>
                      <a:off x="0" y="0"/>
                      <a:ext cx="7590155" cy="10735945"/>
                    </a:xfrm>
                    <a:prstGeom prst="rect">
                      <a:avLst/>
                    </a:prstGeom>
                  </pic:spPr>
                </pic:pic>
              </a:graphicData>
            </a:graphic>
          </wp:anchor>
        </w:drawing>
      </w:r>
    </w:p>
    <w:sectPr>
      <w:pgSz w:w="11906" w:h="16838"/>
      <w:pgMar w:top="2098" w:right="1474" w:bottom="1985" w:left="1588"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9E9CA721-33F2-4B1B-9237-68938F724E6C}"/>
  </w:font>
  <w:font w:name="黑体">
    <w:panose1 w:val="02010609060101010101"/>
    <w:charset w:val="86"/>
    <w:family w:val="auto"/>
    <w:pitch w:val="default"/>
    <w:sig w:usb0="800002BF" w:usb1="38CF7CFA" w:usb2="00000016" w:usb3="00000000" w:csb0="00040001" w:csb1="00000000"/>
    <w:embedRegular r:id="rId2" w:fontKey="{58BCE12D-9096-4FAE-B4D8-9C3C91D49A8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embedRegular r:id="rId3" w:fontKey="{A54E11DA-FE33-4D3D-8D4B-241F6D5EC41D}"/>
  </w:font>
  <w:font w:name="楷体">
    <w:panose1 w:val="02010609060101010101"/>
    <w:charset w:val="86"/>
    <w:family w:val="modern"/>
    <w:pitch w:val="default"/>
    <w:sig w:usb0="800002BF" w:usb1="38CF7CFA" w:usb2="00000016" w:usb3="00000000" w:csb0="00040001" w:csb1="00000000"/>
    <w:embedRegular r:id="rId4" w:fontKey="{1A4101B3-2A62-4B1B-BAA7-05788EB89FDA}"/>
  </w:font>
  <w:font w:name="仿宋_GB2312">
    <w:panose1 w:val="02010609030101010101"/>
    <w:charset w:val="86"/>
    <w:family w:val="modern"/>
    <w:pitch w:val="default"/>
    <w:sig w:usb0="00000001" w:usb1="080E0000" w:usb2="00000000" w:usb3="00000000" w:csb0="00040000" w:csb1="00000000"/>
    <w:embedRegular r:id="rId5" w:fontKey="{0DE54055-8F30-4A49-9624-D79EEFA1C5E7}"/>
  </w:font>
  <w:font w:name="ArialUnicodeMS">
    <w:altName w:val="Malgun Gothic"/>
    <w:panose1 w:val="00000000000000000000"/>
    <w:charset w:val="81"/>
    <w:family w:val="auto"/>
    <w:pitch w:val="default"/>
    <w:sig w:usb0="00000000" w:usb1="00000000" w:usb2="00000010" w:usb3="00000000" w:csb0="00080001" w:csb1="00000000"/>
    <w:embedRegular r:id="rId6" w:fontKey="{30DA8A3A-6F08-4F5A-98F6-EE3DD2F3333C}"/>
  </w:font>
  <w:font w:name="MS-UIGothic,Bold">
    <w:altName w:val="Malgun Gothic"/>
    <w:panose1 w:val="00000000000000000000"/>
    <w:charset w:val="81"/>
    <w:family w:val="auto"/>
    <w:pitch w:val="default"/>
    <w:sig w:usb0="00000000" w:usb1="00000000" w:usb2="00000010" w:usb3="00000000" w:csb0="00080000" w:csb1="00000000"/>
    <w:embedRegular r:id="rId7" w:fontKey="{BD9D362D-7FFC-41FC-AB91-66D30299CA2E}"/>
  </w:font>
  <w:font w:name="DengXian-Regular">
    <w:altName w:val="宋体"/>
    <w:panose1 w:val="00000000000000000000"/>
    <w:charset w:val="86"/>
    <w:family w:val="auto"/>
    <w:pitch w:val="default"/>
    <w:sig w:usb0="00000000" w:usb1="00000000" w:usb2="00000010" w:usb3="00000000" w:csb0="00040001" w:csb1="00000000"/>
    <w:embedRegular r:id="rId8" w:fontKey="{6BF0944F-29DF-4B5B-B6D2-483C4BD2AB2F}"/>
  </w:font>
  <w:font w:name="楷体_GB2312">
    <w:panose1 w:val="02010609030101010101"/>
    <w:charset w:val="86"/>
    <w:family w:val="modern"/>
    <w:pitch w:val="default"/>
    <w:sig w:usb0="00000001" w:usb1="080E0000" w:usb2="00000000" w:usb3="00000000" w:csb0="00040000" w:csb1="00000000"/>
    <w:embedRegular r:id="rId9" w:fontKey="{244F92CA-DF04-4AAA-9E6A-5A90B30520D5}"/>
  </w:font>
  <w:font w:name="DengXian-Bold">
    <w:altName w:val="宋体"/>
    <w:panose1 w:val="00000000000000000000"/>
    <w:charset w:val="86"/>
    <w:family w:val="auto"/>
    <w:pitch w:val="default"/>
    <w:sig w:usb0="00000000" w:usb1="00000000" w:usb2="00000010" w:usb3="00000000" w:csb0="00040001" w:csb1="00000000"/>
    <w:embedRegular r:id="rId10" w:fontKey="{C5094C14-B6BF-458E-82FA-404016526025}"/>
  </w:font>
  <w:font w:name="MS Gothic">
    <w:panose1 w:val="020B0609070205080204"/>
    <w:charset w:val="80"/>
    <w:family w:val="modern"/>
    <w:pitch w:val="default"/>
    <w:sig w:usb0="E00002FF" w:usb1="6AC7FDFB" w:usb2="08000012" w:usb3="00000000" w:csb0="4002009F" w:csb1="DFD70000"/>
    <w:embedRegular r:id="rId11" w:fontKey="{30FBC794-AB88-4AF6-9F7D-FAC47E9278E2}"/>
  </w:font>
  <w:font w:name="仿宋">
    <w:panose1 w:val="02010609060101010101"/>
    <w:charset w:val="86"/>
    <w:family w:val="modern"/>
    <w:pitch w:val="default"/>
    <w:sig w:usb0="800002BF" w:usb1="38CF7CFA" w:usb2="00000016" w:usb3="00000000" w:csb0="00040001" w:csb1="00000000"/>
    <w:embedRegular r:id="rId12" w:fontKey="{07FDABF4-2B5A-4AEE-BE74-B18C408AD63F}"/>
  </w:font>
  <w:font w:name="TimesNewRomanPSMT">
    <w:altName w:val="Arial"/>
    <w:panose1 w:val="00000000000000000000"/>
    <w:charset w:val="00"/>
    <w:family w:val="swiss"/>
    <w:pitch w:val="default"/>
    <w:sig w:usb0="00000000" w:usb1="00000000" w:usb2="00000000" w:usb3="00000000" w:csb0="00000001" w:csb1="00000000"/>
  </w:font>
  <w:font w:name="Gulim">
    <w:panose1 w:val="020B0600000101010101"/>
    <w:charset w:val="81"/>
    <w:family w:val="auto"/>
    <w:pitch w:val="default"/>
    <w:sig w:usb0="B00002AF" w:usb1="69D77CFB" w:usb2="00000030" w:usb3="00000000" w:csb0="4008009F" w:csb1="DFD70000"/>
  </w:font>
  <w:font w:name="Malgun Gothic">
    <w:panose1 w:val="020B0503020000020004"/>
    <w:charset w:val="81"/>
    <w:family w:val="auto"/>
    <w:pitch w:val="default"/>
    <w:sig w:usb0="9000002F" w:usb1="29D77CFB" w:usb2="00000012" w:usb3="00000000" w:csb0="0008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480" w:lineRule="auto"/>
      </w:pPr>
      <w:r>
        <w:separator/>
      </w:r>
    </w:p>
  </w:footnote>
  <w:footnote w:type="continuationSeparator" w:id="1">
    <w:p>
      <w:pPr>
        <w:spacing w:before="0" w:after="0" w:line="48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E27FC5"/>
    <w:multiLevelType w:val="singleLevel"/>
    <w:tmpl w:val="AAE27FC5"/>
    <w:lvl w:ilvl="0" w:tentative="0">
      <w:start w:val="2"/>
      <w:numFmt w:val="chineseCounting"/>
      <w:suff w:val="nothing"/>
      <w:lvlText w:val="（%1）"/>
      <w:lvlJc w:val="left"/>
      <w:rPr>
        <w:rFonts w:hint="eastAsia"/>
      </w:rPr>
    </w:lvl>
  </w:abstractNum>
  <w:abstractNum w:abstractNumId="1">
    <w:nsid w:val="45DB9A87"/>
    <w:multiLevelType w:val="singleLevel"/>
    <w:tmpl w:val="45DB9A87"/>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RkOTk4NTI5MTIzZTU2NTZiNWFlMTNhOTRjNjcyMWQifQ=="/>
  </w:docVars>
  <w:rsids>
    <w:rsidRoot w:val="003C1413"/>
    <w:rsid w:val="00024E7F"/>
    <w:rsid w:val="000475A0"/>
    <w:rsid w:val="000838C3"/>
    <w:rsid w:val="000B2446"/>
    <w:rsid w:val="000D7C65"/>
    <w:rsid w:val="000E2F81"/>
    <w:rsid w:val="00117946"/>
    <w:rsid w:val="00117E2C"/>
    <w:rsid w:val="00146C47"/>
    <w:rsid w:val="00152FB8"/>
    <w:rsid w:val="00176658"/>
    <w:rsid w:val="0018239E"/>
    <w:rsid w:val="001B3410"/>
    <w:rsid w:val="001C030D"/>
    <w:rsid w:val="001C4A84"/>
    <w:rsid w:val="001E5902"/>
    <w:rsid w:val="00233705"/>
    <w:rsid w:val="00275CA2"/>
    <w:rsid w:val="002A65A5"/>
    <w:rsid w:val="002C04C4"/>
    <w:rsid w:val="002D08B0"/>
    <w:rsid w:val="002D1AE3"/>
    <w:rsid w:val="002F2ECE"/>
    <w:rsid w:val="00341C8F"/>
    <w:rsid w:val="0035463A"/>
    <w:rsid w:val="00391D9D"/>
    <w:rsid w:val="003B6C51"/>
    <w:rsid w:val="003C1413"/>
    <w:rsid w:val="003C549F"/>
    <w:rsid w:val="003D5A16"/>
    <w:rsid w:val="003E7DB3"/>
    <w:rsid w:val="00431175"/>
    <w:rsid w:val="004B6E37"/>
    <w:rsid w:val="004C32BA"/>
    <w:rsid w:val="00575922"/>
    <w:rsid w:val="005A6C90"/>
    <w:rsid w:val="005E3FB0"/>
    <w:rsid w:val="005F4B66"/>
    <w:rsid w:val="005F5208"/>
    <w:rsid w:val="00641318"/>
    <w:rsid w:val="0064405D"/>
    <w:rsid w:val="00695557"/>
    <w:rsid w:val="006D4EA7"/>
    <w:rsid w:val="0070012A"/>
    <w:rsid w:val="0070664B"/>
    <w:rsid w:val="007071B8"/>
    <w:rsid w:val="007414DE"/>
    <w:rsid w:val="007905A9"/>
    <w:rsid w:val="007E5500"/>
    <w:rsid w:val="007F055B"/>
    <w:rsid w:val="00811C2F"/>
    <w:rsid w:val="00833D46"/>
    <w:rsid w:val="00840A97"/>
    <w:rsid w:val="008C0149"/>
    <w:rsid w:val="008D5DED"/>
    <w:rsid w:val="008E25CA"/>
    <w:rsid w:val="008F34FC"/>
    <w:rsid w:val="00944CD7"/>
    <w:rsid w:val="009831B2"/>
    <w:rsid w:val="009A1ABE"/>
    <w:rsid w:val="009E21A4"/>
    <w:rsid w:val="009F22C6"/>
    <w:rsid w:val="00A07E50"/>
    <w:rsid w:val="00A15397"/>
    <w:rsid w:val="00A35CE0"/>
    <w:rsid w:val="00A4462E"/>
    <w:rsid w:val="00A44AA4"/>
    <w:rsid w:val="00A61623"/>
    <w:rsid w:val="00A84687"/>
    <w:rsid w:val="00AB0A0E"/>
    <w:rsid w:val="00AD3B6E"/>
    <w:rsid w:val="00B1751F"/>
    <w:rsid w:val="00B56722"/>
    <w:rsid w:val="00B74D39"/>
    <w:rsid w:val="00B91DA4"/>
    <w:rsid w:val="00C12630"/>
    <w:rsid w:val="00C34562"/>
    <w:rsid w:val="00C3774E"/>
    <w:rsid w:val="00C57456"/>
    <w:rsid w:val="00C65387"/>
    <w:rsid w:val="00C87FAB"/>
    <w:rsid w:val="00C91FF7"/>
    <w:rsid w:val="00C94E53"/>
    <w:rsid w:val="00D0048E"/>
    <w:rsid w:val="00D23E7A"/>
    <w:rsid w:val="00D61063"/>
    <w:rsid w:val="00DB35AF"/>
    <w:rsid w:val="00DD72D7"/>
    <w:rsid w:val="00DF5B88"/>
    <w:rsid w:val="00E0589E"/>
    <w:rsid w:val="00E241FA"/>
    <w:rsid w:val="00E2595E"/>
    <w:rsid w:val="00E35374"/>
    <w:rsid w:val="00E50C19"/>
    <w:rsid w:val="00E64655"/>
    <w:rsid w:val="00E73081"/>
    <w:rsid w:val="00E856C9"/>
    <w:rsid w:val="00EB6A8B"/>
    <w:rsid w:val="00EF38C6"/>
    <w:rsid w:val="00F679C7"/>
    <w:rsid w:val="00F7711A"/>
    <w:rsid w:val="00FA0D58"/>
    <w:rsid w:val="00FA56F4"/>
    <w:rsid w:val="00FB4EDA"/>
    <w:rsid w:val="00FD3BD5"/>
    <w:rsid w:val="00FE3DC8"/>
    <w:rsid w:val="04073F84"/>
    <w:rsid w:val="05030511"/>
    <w:rsid w:val="06CB63B1"/>
    <w:rsid w:val="07A94F2E"/>
    <w:rsid w:val="0B60750A"/>
    <w:rsid w:val="0F9B18D3"/>
    <w:rsid w:val="10686488"/>
    <w:rsid w:val="10DF728A"/>
    <w:rsid w:val="10E15580"/>
    <w:rsid w:val="1264200E"/>
    <w:rsid w:val="141C5B77"/>
    <w:rsid w:val="154B4038"/>
    <w:rsid w:val="17AA2F68"/>
    <w:rsid w:val="18D8339D"/>
    <w:rsid w:val="198A2648"/>
    <w:rsid w:val="1A21388F"/>
    <w:rsid w:val="1A570D2F"/>
    <w:rsid w:val="1D1B3F48"/>
    <w:rsid w:val="1DDC24C1"/>
    <w:rsid w:val="269F21C5"/>
    <w:rsid w:val="28897599"/>
    <w:rsid w:val="288A6E25"/>
    <w:rsid w:val="28FB0B8D"/>
    <w:rsid w:val="2A9870FC"/>
    <w:rsid w:val="2D2B7942"/>
    <w:rsid w:val="2D46481D"/>
    <w:rsid w:val="2E4053D1"/>
    <w:rsid w:val="2E733B28"/>
    <w:rsid w:val="31852B5A"/>
    <w:rsid w:val="31BC1A45"/>
    <w:rsid w:val="32D01238"/>
    <w:rsid w:val="33CD7EBA"/>
    <w:rsid w:val="35826279"/>
    <w:rsid w:val="3A2D7692"/>
    <w:rsid w:val="3AC138D9"/>
    <w:rsid w:val="3DFC59A8"/>
    <w:rsid w:val="3ECF245E"/>
    <w:rsid w:val="3FB96314"/>
    <w:rsid w:val="41AC12C9"/>
    <w:rsid w:val="431746AB"/>
    <w:rsid w:val="45F66A7B"/>
    <w:rsid w:val="491C4DC6"/>
    <w:rsid w:val="4BF07052"/>
    <w:rsid w:val="501D5A4F"/>
    <w:rsid w:val="53A44FAF"/>
    <w:rsid w:val="594329EC"/>
    <w:rsid w:val="5AFF0C46"/>
    <w:rsid w:val="5BA52CB2"/>
    <w:rsid w:val="5BEE1540"/>
    <w:rsid w:val="5DE61A5D"/>
    <w:rsid w:val="63C04243"/>
    <w:rsid w:val="649C01C7"/>
    <w:rsid w:val="65545941"/>
    <w:rsid w:val="65B0439C"/>
    <w:rsid w:val="692C544C"/>
    <w:rsid w:val="699A3F60"/>
    <w:rsid w:val="6F574A70"/>
    <w:rsid w:val="72902E62"/>
    <w:rsid w:val="7350436B"/>
    <w:rsid w:val="73C61104"/>
    <w:rsid w:val="75EE78FA"/>
    <w:rsid w:val="776452EA"/>
    <w:rsid w:val="785518C8"/>
    <w:rsid w:val="7DC663B9"/>
    <w:rsid w:val="7FD210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mbria" w:hAnsi="Cambria" w:eastAsia="黑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1"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480" w:lineRule="auto"/>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7"/>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8"/>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9"/>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30"/>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6">
    <w:name w:val="Date"/>
    <w:basedOn w:val="1"/>
    <w:next w:val="1"/>
    <w:link w:val="31"/>
    <w:semiHidden/>
    <w:unhideWhenUsed/>
    <w:qFormat/>
    <w:uiPriority w:val="99"/>
    <w:pPr>
      <w:ind w:left="100" w:leftChars="2500"/>
    </w:pPr>
  </w:style>
  <w:style w:type="paragraph" w:styleId="7">
    <w:name w:val="Balloon Text"/>
    <w:basedOn w:val="1"/>
    <w:link w:val="19"/>
    <w:semiHidden/>
    <w:unhideWhenUsed/>
    <w:qFormat/>
    <w:uiPriority w:val="99"/>
    <w:rPr>
      <w:sz w:val="18"/>
      <w:szCs w:val="18"/>
    </w:rPr>
  </w:style>
  <w:style w:type="paragraph" w:styleId="8">
    <w:name w:val="footer"/>
    <w:basedOn w:val="1"/>
    <w:link w:val="16"/>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9">
    <w:name w:val="header"/>
    <w:basedOn w:val="1"/>
    <w:link w:val="15"/>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0">
    <w:name w:val="Subtitle"/>
    <w:basedOn w:val="1"/>
    <w:next w:val="1"/>
    <w:link w:val="21"/>
    <w:qFormat/>
    <w:uiPriority w:val="11"/>
    <w:pPr>
      <w:widowControl/>
      <w:spacing w:after="200" w:line="276" w:lineRule="auto"/>
      <w:jc w:val="left"/>
    </w:pPr>
    <w:rPr>
      <w:rFonts w:asciiTheme="majorHAnsi" w:hAnsiTheme="majorHAnsi" w:eastAsiaTheme="majorEastAsia" w:cstheme="majorBidi"/>
      <w:i/>
      <w:iCs/>
      <w:color w:val="F0A22E" w:themeColor="accent1"/>
      <w:spacing w:val="15"/>
      <w:kern w:val="0"/>
      <w:sz w:val="24"/>
      <w14:textFill>
        <w14:solidFill>
          <w14:schemeClr w14:val="accent1"/>
        </w14:solidFill>
      </w14:textFill>
    </w:rPr>
  </w:style>
  <w:style w:type="paragraph" w:styleId="11">
    <w:name w:val="Title"/>
    <w:basedOn w:val="1"/>
    <w:next w:val="1"/>
    <w:link w:val="20"/>
    <w:qFormat/>
    <w:uiPriority w:val="10"/>
    <w:pPr>
      <w:widowControl/>
      <w:pBdr>
        <w:bottom w:val="single" w:color="F0A22E" w:themeColor="accent1" w:sz="8" w:space="4"/>
      </w:pBdr>
      <w:spacing w:after="300"/>
      <w:contextualSpacing/>
      <w:jc w:val="left"/>
    </w:pPr>
    <w:rPr>
      <w:rFonts w:asciiTheme="majorHAnsi" w:hAnsiTheme="majorHAnsi" w:eastAsiaTheme="majorEastAsia" w:cstheme="majorBidi"/>
      <w:color w:val="3B2C24" w:themeColor="text2" w:themeShade="BF"/>
      <w:spacing w:val="5"/>
      <w:kern w:val="28"/>
      <w:sz w:val="52"/>
      <w:szCs w:val="52"/>
    </w:rPr>
  </w:style>
  <w:style w:type="table" w:styleId="13">
    <w:name w:val="Table Grid"/>
    <w:basedOn w:val="12"/>
    <w:qFormat/>
    <w:uiPriority w:val="1"/>
    <w:rPr>
      <w:sz w:val="22"/>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15">
    <w:name w:val="页眉 Char"/>
    <w:basedOn w:val="14"/>
    <w:link w:val="9"/>
    <w:qFormat/>
    <w:uiPriority w:val="99"/>
    <w:rPr>
      <w:sz w:val="18"/>
      <w:szCs w:val="18"/>
    </w:rPr>
  </w:style>
  <w:style w:type="character" w:customStyle="1" w:styleId="16">
    <w:name w:val="页脚 Char"/>
    <w:basedOn w:val="14"/>
    <w:link w:val="8"/>
    <w:qFormat/>
    <w:uiPriority w:val="99"/>
    <w:rPr>
      <w:sz w:val="18"/>
      <w:szCs w:val="18"/>
    </w:rPr>
  </w:style>
  <w:style w:type="paragraph" w:styleId="17">
    <w:name w:val="No Spacing"/>
    <w:link w:val="18"/>
    <w:qFormat/>
    <w:uiPriority w:val="1"/>
    <w:pPr>
      <w:spacing w:after="160" w:line="480" w:lineRule="auto"/>
    </w:pPr>
    <w:rPr>
      <w:rFonts w:asciiTheme="minorHAnsi" w:hAnsiTheme="minorHAnsi" w:eastAsiaTheme="minorEastAsia" w:cstheme="minorBidi"/>
      <w:sz w:val="22"/>
      <w:szCs w:val="22"/>
      <w:lang w:val="en-US" w:eastAsia="zh-CN" w:bidi="ar-SA"/>
    </w:rPr>
  </w:style>
  <w:style w:type="character" w:customStyle="1" w:styleId="18">
    <w:name w:val="无间隔 Char"/>
    <w:basedOn w:val="14"/>
    <w:link w:val="17"/>
    <w:qFormat/>
    <w:uiPriority w:val="1"/>
    <w:rPr>
      <w:kern w:val="0"/>
      <w:sz w:val="22"/>
    </w:rPr>
  </w:style>
  <w:style w:type="character" w:customStyle="1" w:styleId="19">
    <w:name w:val="批注框文本 Char"/>
    <w:basedOn w:val="14"/>
    <w:link w:val="7"/>
    <w:semiHidden/>
    <w:qFormat/>
    <w:uiPriority w:val="99"/>
    <w:rPr>
      <w:rFonts w:ascii="Times New Roman" w:hAnsi="Times New Roman" w:eastAsia="宋体" w:cs="Times New Roman"/>
      <w:sz w:val="18"/>
      <w:szCs w:val="18"/>
    </w:rPr>
  </w:style>
  <w:style w:type="character" w:customStyle="1" w:styleId="20">
    <w:name w:val="标题 Char"/>
    <w:basedOn w:val="14"/>
    <w:link w:val="11"/>
    <w:qFormat/>
    <w:uiPriority w:val="10"/>
    <w:rPr>
      <w:rFonts w:asciiTheme="majorHAnsi" w:hAnsiTheme="majorHAnsi" w:eastAsiaTheme="majorEastAsia" w:cstheme="majorBidi"/>
      <w:color w:val="3B2C24" w:themeColor="text2" w:themeShade="BF"/>
      <w:spacing w:val="5"/>
      <w:kern w:val="28"/>
      <w:sz w:val="52"/>
      <w:szCs w:val="52"/>
    </w:rPr>
  </w:style>
  <w:style w:type="character" w:customStyle="1" w:styleId="21">
    <w:name w:val="副标题 Char"/>
    <w:basedOn w:val="14"/>
    <w:link w:val="10"/>
    <w:qFormat/>
    <w:uiPriority w:val="11"/>
    <w:rPr>
      <w:rFonts w:asciiTheme="majorHAnsi" w:hAnsiTheme="majorHAnsi" w:eastAsiaTheme="majorEastAsia" w:cstheme="majorBidi"/>
      <w:i/>
      <w:iCs/>
      <w:color w:val="F0A22E" w:themeColor="accent1"/>
      <w:spacing w:val="15"/>
      <w:kern w:val="0"/>
      <w:sz w:val="24"/>
      <w:szCs w:val="24"/>
      <w14:textFill>
        <w14:solidFill>
          <w14:schemeClr w14:val="accent1"/>
        </w14:solidFill>
      </w14:textFill>
    </w:rPr>
  </w:style>
  <w:style w:type="character" w:customStyle="1" w:styleId="22">
    <w:name w:val="Style1"/>
    <w:basedOn w:val="14"/>
    <w:qFormat/>
    <w:uiPriority w:val="1"/>
    <w:rPr>
      <w:rFonts w:asciiTheme="minorHAnsi" w:hAnsiTheme="minorEastAsia" w:eastAsiaTheme="minorEastAsia" w:cstheme="minorBidi"/>
      <w:sz w:val="22"/>
      <w:szCs w:val="22"/>
      <w:lang w:eastAsia="zh-CN"/>
    </w:rPr>
  </w:style>
  <w:style w:type="character" w:customStyle="1" w:styleId="23">
    <w:name w:val="Style2"/>
    <w:basedOn w:val="14"/>
    <w:qFormat/>
    <w:uiPriority w:val="1"/>
    <w:rPr>
      <w:rFonts w:asciiTheme="minorHAnsi" w:hAnsiTheme="minorEastAsia" w:eastAsiaTheme="minorEastAsia" w:cstheme="minorBidi"/>
      <w:sz w:val="22"/>
      <w:szCs w:val="22"/>
      <w:lang w:eastAsia="zh-CN"/>
    </w:rPr>
  </w:style>
  <w:style w:type="character" w:customStyle="1" w:styleId="24">
    <w:name w:val="Style3"/>
    <w:basedOn w:val="14"/>
    <w:qFormat/>
    <w:uiPriority w:val="1"/>
    <w:rPr>
      <w:rFonts w:asciiTheme="minorHAnsi" w:hAnsiTheme="minorEastAsia" w:eastAsiaTheme="minorEastAsia" w:cstheme="minorBidi"/>
      <w:szCs w:val="22"/>
      <w:lang w:eastAsia="zh-CN"/>
    </w:rPr>
  </w:style>
  <w:style w:type="character" w:customStyle="1" w:styleId="25">
    <w:name w:val="Style4"/>
    <w:basedOn w:val="14"/>
    <w:qFormat/>
    <w:uiPriority w:val="1"/>
    <w:rPr>
      <w:rFonts w:asciiTheme="minorHAnsi" w:hAnsiTheme="minorEastAsia" w:eastAsiaTheme="minorEastAsia" w:cstheme="minorBidi"/>
      <w:szCs w:val="22"/>
      <w:lang w:eastAsia="zh-CN"/>
    </w:rPr>
  </w:style>
  <w:style w:type="character" w:customStyle="1" w:styleId="26">
    <w:name w:val="Style5"/>
    <w:basedOn w:val="14"/>
    <w:qFormat/>
    <w:uiPriority w:val="1"/>
    <w:rPr>
      <w:rFonts w:asciiTheme="minorHAnsi" w:hAnsiTheme="minorEastAsia" w:eastAsiaTheme="minorEastAsia" w:cstheme="minorBidi"/>
      <w:sz w:val="22"/>
      <w:szCs w:val="22"/>
      <w:lang w:eastAsia="zh-CN"/>
    </w:rPr>
  </w:style>
  <w:style w:type="character" w:customStyle="1" w:styleId="27">
    <w:name w:val="标题 1 Char"/>
    <w:basedOn w:val="14"/>
    <w:link w:val="2"/>
    <w:qFormat/>
    <w:uiPriority w:val="9"/>
    <w:rPr>
      <w:rFonts w:ascii="Times New Roman" w:hAnsi="Times New Roman" w:eastAsia="宋体" w:cs="Times New Roman"/>
      <w:b/>
      <w:bCs/>
      <w:kern w:val="44"/>
      <w:sz w:val="44"/>
      <w:szCs w:val="44"/>
    </w:rPr>
  </w:style>
  <w:style w:type="character" w:customStyle="1" w:styleId="28">
    <w:name w:val="标题 2 Char"/>
    <w:basedOn w:val="14"/>
    <w:link w:val="3"/>
    <w:qFormat/>
    <w:uiPriority w:val="9"/>
    <w:rPr>
      <w:rFonts w:asciiTheme="majorHAnsi" w:hAnsiTheme="majorHAnsi" w:eastAsiaTheme="majorEastAsia" w:cstheme="majorBidi"/>
      <w:b/>
      <w:bCs/>
      <w:sz w:val="32"/>
      <w:szCs w:val="32"/>
    </w:rPr>
  </w:style>
  <w:style w:type="character" w:customStyle="1" w:styleId="29">
    <w:name w:val="标题 3 Char"/>
    <w:basedOn w:val="14"/>
    <w:link w:val="4"/>
    <w:qFormat/>
    <w:uiPriority w:val="9"/>
    <w:rPr>
      <w:rFonts w:ascii="Times New Roman" w:hAnsi="Times New Roman" w:eastAsia="宋体" w:cs="Times New Roman"/>
      <w:b/>
      <w:bCs/>
      <w:sz w:val="32"/>
      <w:szCs w:val="32"/>
    </w:rPr>
  </w:style>
  <w:style w:type="character" w:customStyle="1" w:styleId="30">
    <w:name w:val="标题 4 Char"/>
    <w:basedOn w:val="14"/>
    <w:link w:val="5"/>
    <w:qFormat/>
    <w:uiPriority w:val="9"/>
    <w:rPr>
      <w:rFonts w:asciiTheme="majorHAnsi" w:hAnsiTheme="majorHAnsi" w:eastAsiaTheme="majorEastAsia" w:cstheme="majorBidi"/>
      <w:b/>
      <w:bCs/>
      <w:sz w:val="28"/>
      <w:szCs w:val="28"/>
    </w:rPr>
  </w:style>
  <w:style w:type="character" w:customStyle="1" w:styleId="31">
    <w:name w:val="日期 Char"/>
    <w:basedOn w:val="14"/>
    <w:link w:val="6"/>
    <w:semiHidden/>
    <w:qFormat/>
    <w:uiPriority w:val="99"/>
    <w:rPr>
      <w:rFonts w:ascii="Times New Roman" w:hAnsi="Times New Roman" w:eastAsia="宋体" w:cs="Times New Roman"/>
      <w:szCs w:val="24"/>
    </w:rPr>
  </w:style>
  <w:style w:type="paragraph" w:styleId="32">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3.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跋涉">
      <a:dk1>
        <a:sysClr val="windowText" lastClr="000000"/>
      </a:dk1>
      <a:lt1>
        <a:sysClr val="window" lastClr="FFFFFF"/>
      </a:lt1>
      <a:dk2>
        <a:srgbClr val="4E3B30"/>
      </a:dk2>
      <a:lt2>
        <a:srgbClr val="FBEEC9"/>
      </a:lt2>
      <a:accent1>
        <a:srgbClr val="F0A22E"/>
      </a:accent1>
      <a:accent2>
        <a:srgbClr val="A5644E"/>
      </a:accent2>
      <a:accent3>
        <a:srgbClr val="B58B80"/>
      </a:accent3>
      <a:accent4>
        <a:srgbClr val="C3986D"/>
      </a:accent4>
      <a:accent5>
        <a:srgbClr val="A19574"/>
      </a:accent5>
      <a:accent6>
        <a:srgbClr val="C17529"/>
      </a:accent6>
      <a:hlink>
        <a:srgbClr val="AD1F1F"/>
      </a:hlink>
      <a:folHlink>
        <a:srgbClr val="FFC42F"/>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凤舞九天">
      <a:fillStyleLst>
        <a:solidFill>
          <a:schemeClr val="phClr">
            <a:tint val="100000"/>
            <a:shade val="100000"/>
            <a:hueMod val="100000"/>
            <a:satMod val="100000"/>
          </a:schemeClr>
        </a:solidFill>
        <a:gradFill rotWithShape="1">
          <a:gsLst>
            <a:gs pos="0">
              <a:schemeClr val="phClr">
                <a:tint val="65000"/>
                <a:satMod val="180000"/>
              </a:schemeClr>
            </a:gs>
            <a:gs pos="50000">
              <a:schemeClr val="phClr">
                <a:tint val="40000"/>
                <a:satMod val="175000"/>
              </a:schemeClr>
            </a:gs>
            <a:gs pos="100000">
              <a:schemeClr val="phClr">
                <a:tint val="65000"/>
                <a:satMod val="180000"/>
              </a:schemeClr>
            </a:gs>
          </a:gsLst>
          <a:lin ang="0" scaled="1"/>
        </a:gradFill>
        <a:gradFill rotWithShape="1">
          <a:gsLst>
            <a:gs pos="0">
              <a:schemeClr val="phClr">
                <a:shade val="38000"/>
                <a:satMod val="150000"/>
              </a:schemeClr>
            </a:gs>
            <a:gs pos="50000">
              <a:schemeClr val="phClr">
                <a:shade val="100000"/>
                <a:satMod val="100000"/>
              </a:schemeClr>
            </a:gs>
            <a:gs pos="100000">
              <a:schemeClr val="phClr">
                <a:shade val="38000"/>
                <a:satMod val="150000"/>
              </a:schemeClr>
            </a:gs>
          </a:gsLst>
          <a:lin ang="0" scaled="1"/>
        </a:gradFill>
      </a:fillStyleLst>
      <a:lnStyleLst>
        <a:ln w="12700" cap="flat" cmpd="sng" algn="ctr">
          <a:solidFill>
            <a:schemeClr val="phClr"/>
          </a:solidFill>
          <a:prstDash val="solid"/>
        </a:ln>
        <a:ln w="25400" cap="flat" cmpd="sng" algn="ctr">
          <a:solidFill>
            <a:schemeClr val="phClr"/>
          </a:solidFill>
          <a:prstDash val="solid"/>
        </a:ln>
        <a:ln w="38100" cap="flat" cmpd="dbl" algn="ctr">
          <a:solidFill>
            <a:schemeClr val="phClr"/>
          </a:solidFill>
          <a:prstDash val="solid"/>
        </a:ln>
      </a:lnStyleLst>
      <a:effectStyleLst>
        <a:effectStyle>
          <a:effectLst>
            <a:outerShdw blurRad="190500" dist="78600" dir="2700000" rotWithShape="0">
              <a:srgbClr val="000000">
                <a:alpha val="35500"/>
              </a:srgbClr>
            </a:outerShdw>
          </a:effectLst>
        </a:effectStyle>
        <a:effectStyle>
          <a:effectLst>
            <a:outerShdw blurRad="190500" dist="78600" dir="2700000" rotWithShape="0">
              <a:srgbClr val="000000">
                <a:alpha val="35500"/>
              </a:srgbClr>
            </a:outerShdw>
          </a:effectLst>
        </a:effectStyle>
        <a:effectStyle>
          <a:effectLst>
            <a:outerShdw blurRad="190500" dist="78600" dir="2700000" rotWithShape="0">
              <a:srgbClr val="000000">
                <a:alpha val="35500"/>
              </a:srgbClr>
            </a:outerShdw>
          </a:effectLst>
          <a:scene3d>
            <a:camera prst="orthographicFront" fov="0">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CoverPageProperties xmlns="http://schemas.microsoft.com/office/2006/coverPageProps">
  <PublishDate>2017</PublishDate>
  <Abstract/>
  <CompanyAddress/>
  <CompanyPhone/>
  <CompanyFax/>
  <CompanyEmail/>
</CoverPage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5AF091B-3C7A-41E3-B477-F2FDAA23CFDA}">
  <ds:schemaRefs/>
</ds:datastoreItem>
</file>

<file path=customXml/itemProps3.xml><?xml version="1.0" encoding="utf-8"?>
<ds:datastoreItem xmlns:ds="http://schemas.openxmlformats.org/officeDocument/2006/customXml" ds:itemID="{2B6CD849-8498-4D71-8BA8-27EB336527A2}">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35</Pages>
  <Words>7683</Words>
  <Characters>9959</Characters>
  <Lines>76</Lines>
  <Paragraphs>21</Paragraphs>
  <TotalTime>19</TotalTime>
  <ScaleCrop>false</ScaleCrop>
  <LinksUpToDate>false</LinksUpToDate>
  <CharactersWithSpaces>10308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2019-08-01T09:15:00Z</dcterms:created>
  <dc:creator>User</dc:creator>
  <cp:lastModifiedBy>Administrator</cp:lastModifiedBy>
  <cp:lastPrinted>2021-06-24T03:42:00Z</cp:lastPrinted>
  <dcterms:modified xsi:type="dcterms:W3CDTF">2023-11-09T06:03:02Z</dcterms:modified>
  <dc:subject>石家庄市xxx部门</dc:subject>
  <dc:title>2017年度部门决算</dc:title>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25FD868F6EE240D5B1E8D4AADC421327</vt:lpwstr>
  </property>
</Properties>
</file>