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240" w:lineRule="auto"/>
        <w:ind w:firstLine="0"/>
        <w:jc w:val="center"/>
        <w:outlineLvl w:val="0"/>
      </w:pPr>
      <w:r>
        <w:rPr>
          <w:rFonts w:ascii="黑体" w:hAnsi="黑体" w:eastAsia="黑体" w:cs="黑体"/>
          <w:b/>
          <w:color w:val="000000"/>
          <w:sz w:val="44"/>
        </w:rPr>
        <w:t>2025年单位预算信息公开目录</w:t>
      </w:r>
    </w:p>
    <w:p>
      <w:pPr>
        <w:spacing w:before="0" w:after="0" w:line="240" w:lineRule="auto"/>
        <w:ind w:firstLine="0"/>
        <w:jc w:val="center"/>
        <w:outlineLvl w:val="9"/>
      </w:pPr>
      <w:r>
        <w:rPr>
          <w:rFonts w:ascii="黑体" w:hAnsi="黑体" w:eastAsia="黑体" w:cs="黑体"/>
          <w:b/>
          <w:color w:val="000000"/>
          <w:sz w:val="30"/>
        </w:rPr>
        <w:t xml:space="preserve"> </w:t>
      </w:r>
    </w:p>
    <w:p>
      <w:pPr>
        <w:pStyle w:val="3"/>
        <w:tabs>
          <w:tab w:val="right" w:leader="dot" w:pos="14562"/>
        </w:tabs>
      </w:pPr>
      <w:r>
        <w:fldChar w:fldCharType="begin"/>
      </w:r>
      <w:r>
        <w:instrText xml:space="preserve">TOC \o "4-4" \h \z \u</w:instrText>
      </w:r>
      <w:r>
        <w:fldChar w:fldCharType="separate"/>
      </w:r>
      <w:r>
        <w:fldChar w:fldCharType="begin"/>
      </w:r>
      <w:r>
        <w:instrText xml:space="preserve"> HYPERLINK \l "_Toc_4_4_0000000001" </w:instrText>
      </w:r>
      <w:r>
        <w:fldChar w:fldCharType="separate"/>
      </w:r>
      <w:r>
        <w:rPr>
          <w:b w:val="0"/>
        </w:rPr>
        <w:t>一、中共顺平县委社工部（本级）收支预算</w:t>
      </w:r>
      <w:r>
        <w:tab/>
      </w:r>
      <w:r>
        <w:fldChar w:fldCharType="begin"/>
      </w:r>
      <w:r>
        <w:instrText xml:space="preserve">PAGEREF _Toc_4_4_0000000001 \h</w:instrText>
      </w:r>
      <w:r>
        <w:fldChar w:fldCharType="separate"/>
      </w:r>
      <w:r>
        <w:t>1</w:t>
      </w:r>
      <w:r>
        <w:fldChar w:fldCharType="end"/>
      </w:r>
      <w:r>
        <w:fldChar w:fldCharType="end"/>
      </w:r>
    </w:p>
    <w:p>
      <w:pPr>
        <w:sectPr>
          <w:pgSz w:w="16840" w:h="11900" w:orient="landscape"/>
          <w:pgMar w:top="1587" w:right="1134" w:bottom="1361" w:left="1134" w:header="720" w:footer="720" w:gutter="0"/>
          <w:pgNumType w:start="1"/>
          <w:cols w:space="720" w:num="1"/>
        </w:sectPr>
      </w:pPr>
      <w:r>
        <w:fldChar w:fldCharType="end"/>
      </w:r>
    </w:p>
    <w:p>
      <w:pPr>
        <w:spacing w:before="0" w:after="0"/>
        <w:ind w:firstLine="0"/>
        <w:jc w:val="center"/>
        <w:outlineLvl w:val="3"/>
      </w:pPr>
      <w:bookmarkStart w:id="0" w:name="_Toc_4_4_0000000001"/>
      <w:r>
        <w:rPr>
          <w:rFonts w:ascii="方正小标宋_GBK" w:hAnsi="方正小标宋_GBK" w:eastAsia="方正小标宋_GBK" w:cs="方正小标宋_GBK"/>
          <w:b w:val="0"/>
          <w:color w:val="000000"/>
          <w:sz w:val="44"/>
        </w:rPr>
        <w:t>一、中共顺平县委社工部（本级）收支预算</w:t>
      </w:r>
      <w:bookmarkEnd w:id="0"/>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pPr>
              <w:pStyle w:val="10"/>
            </w:pPr>
            <w:r>
              <w:t>215001中共顺平县委社工部（本级）</w:t>
            </w:r>
          </w:p>
        </w:tc>
        <w:tc>
          <w:tcPr>
            <w:tcW w:w="2126" w:type="dxa"/>
            <w:tcBorders>
              <w:top w:val="single" w:color="FFFFFF" w:sz="6" w:space="0"/>
              <w:left w:val="single" w:color="FFFFFF" w:sz="6" w:space="0"/>
              <w:right w:val="single" w:color="FFFFFF" w:sz="6" w:space="0"/>
            </w:tcBorders>
            <w:vAlign w:val="center"/>
          </w:tcPr>
          <w:p>
            <w:pPr>
              <w:pStyle w:val="9"/>
            </w:pPr>
            <w:r>
              <w:t>预算年度：2025</w:t>
            </w:r>
          </w:p>
        </w:tc>
        <w:tc>
          <w:tcPr>
            <w:tcW w:w="6661"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6661" w:type="dxa"/>
            <w:gridSpan w:val="2"/>
            <w:vAlign w:val="center"/>
          </w:tcPr>
          <w:p>
            <w:pPr>
              <w:pStyle w:val="11"/>
            </w:pPr>
            <w:r>
              <w:t>收入</w:t>
            </w:r>
          </w:p>
        </w:tc>
        <w:tc>
          <w:tcPr>
            <w:tcW w:w="6661" w:type="dxa"/>
            <w:gridSpan w:val="2"/>
            <w:vAlign w:val="center"/>
          </w:tcPr>
          <w:p>
            <w:pPr>
              <w:pStyle w:val="11"/>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5" w:type="dxa"/>
            <w:vAlign w:val="center"/>
          </w:tcPr>
          <w:p>
            <w:pPr>
              <w:pStyle w:val="11"/>
            </w:pPr>
            <w:r>
              <w:t>项  目</w:t>
            </w:r>
          </w:p>
        </w:tc>
        <w:tc>
          <w:tcPr>
            <w:tcW w:w="2126" w:type="dxa"/>
            <w:vAlign w:val="center"/>
          </w:tcPr>
          <w:p>
            <w:pPr>
              <w:pStyle w:val="11"/>
            </w:pPr>
            <w:r>
              <w:t>预算数</w:t>
            </w:r>
          </w:p>
        </w:tc>
        <w:tc>
          <w:tcPr>
            <w:tcW w:w="4535" w:type="dxa"/>
            <w:vAlign w:val="center"/>
          </w:tcPr>
          <w:p>
            <w:pPr>
              <w:pStyle w:val="11"/>
            </w:pPr>
            <w:r>
              <w:t>项  目</w:t>
            </w:r>
          </w:p>
        </w:tc>
        <w:tc>
          <w:tcPr>
            <w:tcW w:w="2126" w:type="dxa"/>
            <w:vAlign w:val="center"/>
          </w:tcPr>
          <w:p>
            <w:pPr>
              <w:pStyle w:val="11"/>
            </w:pPr>
            <w:r>
              <w:t>预算数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4535" w:type="dxa"/>
            <w:vAlign w:val="center"/>
          </w:tcPr>
          <w:p>
            <w:pPr>
              <w:pStyle w:val="11"/>
            </w:pPr>
            <w:r>
              <w:t>1</w:t>
            </w:r>
          </w:p>
        </w:tc>
        <w:tc>
          <w:tcPr>
            <w:tcW w:w="2126" w:type="dxa"/>
            <w:vAlign w:val="center"/>
          </w:tcPr>
          <w:p>
            <w:pPr>
              <w:pStyle w:val="11"/>
            </w:pPr>
            <w:r>
              <w:t>2</w:t>
            </w:r>
          </w:p>
        </w:tc>
        <w:tc>
          <w:tcPr>
            <w:tcW w:w="4535" w:type="dxa"/>
            <w:vAlign w:val="center"/>
          </w:tcPr>
          <w:p>
            <w:pPr>
              <w:pStyle w:val="11"/>
            </w:pPr>
            <w:r>
              <w:t>3</w:t>
            </w:r>
          </w:p>
        </w:tc>
        <w:tc>
          <w:tcPr>
            <w:tcW w:w="2126" w:type="dxa"/>
            <w:vAlign w:val="center"/>
          </w:tcPr>
          <w:p>
            <w:pPr>
              <w:pStyle w:val="11"/>
            </w:pPr>
            <w:r>
              <w:t>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4535" w:type="dxa"/>
            <w:vAlign w:val="center"/>
          </w:tcPr>
          <w:p>
            <w:pPr>
              <w:pStyle w:val="13"/>
            </w:pPr>
            <w:r>
              <w:t>一、一般公共预算拨款收入</w:t>
            </w:r>
          </w:p>
        </w:tc>
        <w:tc>
          <w:tcPr>
            <w:tcW w:w="2126" w:type="dxa"/>
            <w:vAlign w:val="center"/>
          </w:tcPr>
          <w:p>
            <w:pPr>
              <w:pStyle w:val="12"/>
            </w:pPr>
            <w:r>
              <w:t>74.25</w:t>
            </w:r>
          </w:p>
        </w:tc>
        <w:tc>
          <w:tcPr>
            <w:tcW w:w="4535" w:type="dxa"/>
            <w:vAlign w:val="center"/>
          </w:tcPr>
          <w:p>
            <w:pPr>
              <w:pStyle w:val="13"/>
            </w:pPr>
            <w:r>
              <w:t>一、一般公共服务支出</w:t>
            </w:r>
          </w:p>
        </w:tc>
        <w:tc>
          <w:tcPr>
            <w:tcW w:w="2126" w:type="dxa"/>
            <w:vAlign w:val="center"/>
          </w:tcPr>
          <w:p>
            <w:pPr>
              <w:pStyle w:val="12"/>
            </w:pPr>
            <w:r>
              <w:t>74.25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4535" w:type="dxa"/>
            <w:vAlign w:val="center"/>
          </w:tcPr>
          <w:p>
            <w:pPr>
              <w:pStyle w:val="13"/>
            </w:pPr>
            <w:r>
              <w:t>二、政府性基金预算拨款收入</w:t>
            </w:r>
          </w:p>
        </w:tc>
        <w:tc>
          <w:tcPr>
            <w:tcW w:w="2126" w:type="dxa"/>
            <w:vAlign w:val="center"/>
          </w:tcPr>
          <w:p>
            <w:pPr>
              <w:pStyle w:val="12"/>
            </w:pPr>
          </w:p>
        </w:tc>
        <w:tc>
          <w:tcPr>
            <w:tcW w:w="4535" w:type="dxa"/>
            <w:vAlign w:val="center"/>
          </w:tcPr>
          <w:p>
            <w:pPr>
              <w:pStyle w:val="13"/>
            </w:pPr>
            <w:r>
              <w:t>二、外交支出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4535" w:type="dxa"/>
            <w:vAlign w:val="center"/>
          </w:tcPr>
          <w:p>
            <w:pPr>
              <w:pStyle w:val="13"/>
            </w:pPr>
            <w:r>
              <w:t>三、国有资本经营预算拨款收入</w:t>
            </w:r>
          </w:p>
        </w:tc>
        <w:tc>
          <w:tcPr>
            <w:tcW w:w="2126" w:type="dxa"/>
            <w:vAlign w:val="center"/>
          </w:tcPr>
          <w:p>
            <w:pPr>
              <w:pStyle w:val="12"/>
            </w:pPr>
          </w:p>
        </w:tc>
        <w:tc>
          <w:tcPr>
            <w:tcW w:w="4535" w:type="dxa"/>
            <w:vAlign w:val="center"/>
          </w:tcPr>
          <w:p>
            <w:pPr>
              <w:pStyle w:val="13"/>
            </w:pPr>
            <w:r>
              <w:t>三、国防支出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4535" w:type="dxa"/>
            <w:vAlign w:val="center"/>
          </w:tcPr>
          <w:p>
            <w:pPr>
              <w:pStyle w:val="13"/>
            </w:pPr>
            <w:r>
              <w:t>四、财政专户管理资金收入</w:t>
            </w:r>
          </w:p>
        </w:tc>
        <w:tc>
          <w:tcPr>
            <w:tcW w:w="2126" w:type="dxa"/>
            <w:vAlign w:val="center"/>
          </w:tcPr>
          <w:p>
            <w:pPr>
              <w:pStyle w:val="12"/>
            </w:pPr>
          </w:p>
        </w:tc>
        <w:tc>
          <w:tcPr>
            <w:tcW w:w="4535" w:type="dxa"/>
            <w:vAlign w:val="center"/>
          </w:tcPr>
          <w:p>
            <w:pPr>
              <w:pStyle w:val="13"/>
            </w:pPr>
            <w:r>
              <w:t>四、公共安全支出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4535" w:type="dxa"/>
            <w:vAlign w:val="center"/>
          </w:tcPr>
          <w:p>
            <w:pPr>
              <w:pStyle w:val="13"/>
            </w:pPr>
            <w:r>
              <w:t>五、单位资金</w:t>
            </w:r>
          </w:p>
        </w:tc>
        <w:tc>
          <w:tcPr>
            <w:tcW w:w="2126" w:type="dxa"/>
            <w:vAlign w:val="center"/>
          </w:tcPr>
          <w:p>
            <w:pPr>
              <w:pStyle w:val="12"/>
            </w:pPr>
          </w:p>
        </w:tc>
        <w:tc>
          <w:tcPr>
            <w:tcW w:w="4535" w:type="dxa"/>
            <w:vAlign w:val="center"/>
          </w:tcPr>
          <w:p>
            <w:pPr>
              <w:pStyle w:val="13"/>
            </w:pPr>
            <w:r>
              <w:t>五、教育支出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六、科学技术支出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七、文化旅游体育与传媒支出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八、社会保障和就业支出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九、社会保险基金支出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十、卫生健康支出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十一、节能环保支出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十二、城乡社区支出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十三、农林水支出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十四、交通运输支出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十五、资源勘探工业信息等支出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16</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十六、商业服务业等支出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17</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十七、金融支出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18</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十八、援助其他地区支出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19</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十九、自然资源海洋气象等支出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20</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二十、住房保障支出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21</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二十一、粮油物资储备支出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22</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二十二、国有资本经营预算支出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23</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二十三、灾害防治及应急管理支出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24</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二十四、预备费</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25</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二十五、其他支出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26</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二十六、转移性支出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27</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二十七、债务还本支出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28</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二十八、债务付息支出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29</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二十九、债务发行费用支出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30</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三十、抗疫特别国债安排的支出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31</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三十一、人行科目</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32</w:t>
            </w:r>
          </w:p>
        </w:tc>
        <w:tc>
          <w:tcPr>
            <w:tcW w:w="4535" w:type="dxa"/>
            <w:vAlign w:val="center"/>
          </w:tcPr>
          <w:p>
            <w:pPr>
              <w:pStyle w:val="15"/>
            </w:pPr>
            <w:r>
              <w:t>本年收入合计</w:t>
            </w:r>
          </w:p>
        </w:tc>
        <w:tc>
          <w:tcPr>
            <w:tcW w:w="2126" w:type="dxa"/>
            <w:vAlign w:val="center"/>
          </w:tcPr>
          <w:p>
            <w:pPr>
              <w:pStyle w:val="16"/>
            </w:pPr>
            <w:r>
              <w:t>74.25</w:t>
            </w:r>
          </w:p>
        </w:tc>
        <w:tc>
          <w:tcPr>
            <w:tcW w:w="4535" w:type="dxa"/>
            <w:vAlign w:val="center"/>
          </w:tcPr>
          <w:p>
            <w:pPr>
              <w:pStyle w:val="15"/>
            </w:pPr>
            <w:r>
              <w:t>本年支出合计</w:t>
            </w:r>
          </w:p>
        </w:tc>
        <w:tc>
          <w:tcPr>
            <w:tcW w:w="2126" w:type="dxa"/>
            <w:vAlign w:val="center"/>
          </w:tcPr>
          <w:p>
            <w:pPr>
              <w:pStyle w:val="16"/>
            </w:pPr>
            <w:r>
              <w:t>74.25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33</w:t>
            </w:r>
          </w:p>
        </w:tc>
        <w:tc>
          <w:tcPr>
            <w:tcW w:w="4535" w:type="dxa"/>
            <w:vAlign w:val="center"/>
          </w:tcPr>
          <w:p>
            <w:pPr>
              <w:pStyle w:val="13"/>
            </w:pPr>
            <w:r>
              <w:t>上年结转结余</w:t>
            </w:r>
          </w:p>
        </w:tc>
        <w:tc>
          <w:tcPr>
            <w:tcW w:w="2126" w:type="dxa"/>
            <w:vAlign w:val="center"/>
          </w:tcPr>
          <w:p>
            <w:pPr>
              <w:pStyle w:val="12"/>
            </w:pPr>
          </w:p>
        </w:tc>
        <w:tc>
          <w:tcPr>
            <w:tcW w:w="4535" w:type="dxa"/>
            <w:vAlign w:val="center"/>
          </w:tcPr>
          <w:p>
            <w:pPr>
              <w:pStyle w:val="13"/>
            </w:pPr>
            <w:r>
              <w:t>年终结转结余</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34</w:t>
            </w:r>
          </w:p>
        </w:tc>
        <w:tc>
          <w:tcPr>
            <w:tcW w:w="4535" w:type="dxa"/>
            <w:vAlign w:val="center"/>
          </w:tcPr>
          <w:p>
            <w:pPr>
              <w:pStyle w:val="15"/>
            </w:pPr>
            <w:r>
              <w:t>收入总计</w:t>
            </w:r>
          </w:p>
        </w:tc>
        <w:tc>
          <w:tcPr>
            <w:tcW w:w="2126" w:type="dxa"/>
            <w:vAlign w:val="center"/>
          </w:tcPr>
          <w:p>
            <w:pPr>
              <w:pStyle w:val="16"/>
            </w:pPr>
            <w:r>
              <w:t>74.25</w:t>
            </w:r>
          </w:p>
        </w:tc>
        <w:tc>
          <w:tcPr>
            <w:tcW w:w="4535" w:type="dxa"/>
            <w:vAlign w:val="center"/>
          </w:tcPr>
          <w:p>
            <w:pPr>
              <w:pStyle w:val="15"/>
            </w:pPr>
            <w:r>
              <w:t>支出总计</w:t>
            </w:r>
          </w:p>
        </w:tc>
        <w:tc>
          <w:tcPr>
            <w:tcW w:w="2126" w:type="dxa"/>
            <w:vAlign w:val="center"/>
          </w:tcPr>
          <w:p>
            <w:pPr>
              <w:pStyle w:val="16"/>
            </w:pPr>
            <w:r>
              <w:t>74.25</w:t>
            </w:r>
          </w:p>
        </w:tc>
      </w:tr>
    </w:tbl>
    <w:p>
      <w:pPr>
        <w:sectPr>
          <w:footerReference r:id="rId3" w:type="default"/>
          <w:footerReference r:id="rId4" w:type="even"/>
          <w:pgSz w:w="16840" w:h="11900" w:orient="landscape"/>
          <w:pgMar w:top="1361" w:right="1020" w:bottom="1134" w:left="1020" w:header="720" w:footer="720" w:gutter="0"/>
          <w:pgNumType w:start="1"/>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0"/>
            </w:pPr>
            <w:r>
              <w:t>215001中共顺平县委社工部（本级）</w:t>
            </w:r>
          </w:p>
        </w:tc>
        <w:tc>
          <w:tcPr>
            <w:tcW w:w="3402" w:type="dxa"/>
            <w:gridSpan w:val="3"/>
            <w:tcBorders>
              <w:top w:val="single" w:color="FFFFFF" w:sz="6" w:space="0"/>
              <w:left w:val="single" w:color="FFFFFF" w:sz="6" w:space="0"/>
              <w:right w:val="single" w:color="FFFFFF" w:sz="6" w:space="0"/>
            </w:tcBorders>
            <w:vAlign w:val="center"/>
          </w:tcPr>
          <w:p>
            <w:pPr>
              <w:pStyle w:val="9"/>
            </w:pPr>
            <w:r>
              <w:t>预算年度：2025</w:t>
            </w:r>
          </w:p>
        </w:tc>
        <w:tc>
          <w:tcPr>
            <w:tcW w:w="5670" w:type="dxa"/>
            <w:gridSpan w:val="5"/>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1"/>
            </w:pPr>
            <w:r>
              <w:t>序号</w:t>
            </w:r>
          </w:p>
        </w:tc>
        <w:tc>
          <w:tcPr>
            <w:tcW w:w="2551" w:type="dxa"/>
            <w:gridSpan w:val="2"/>
            <w:vAlign w:val="center"/>
          </w:tcPr>
          <w:p>
            <w:pPr>
              <w:pStyle w:val="11"/>
            </w:pPr>
            <w:r>
              <w:t>功能分类科目</w:t>
            </w:r>
          </w:p>
        </w:tc>
        <w:tc>
          <w:tcPr>
            <w:tcW w:w="1134" w:type="dxa"/>
            <w:vMerge w:val="restart"/>
            <w:vAlign w:val="center"/>
          </w:tcPr>
          <w:p>
            <w:pPr>
              <w:pStyle w:val="11"/>
            </w:pPr>
            <w:r>
              <w:t>合计</w:t>
            </w:r>
          </w:p>
        </w:tc>
        <w:tc>
          <w:tcPr>
            <w:tcW w:w="9072" w:type="dxa"/>
            <w:gridSpan w:val="8"/>
            <w:vAlign w:val="center"/>
          </w:tcPr>
          <w:p>
            <w:pPr>
              <w:pStyle w:val="11"/>
            </w:pPr>
            <w:r>
              <w:t>本年收入</w:t>
            </w:r>
          </w:p>
        </w:tc>
        <w:tc>
          <w:tcPr>
            <w:tcW w:w="1134" w:type="dxa"/>
            <w:vMerge w:val="restart"/>
            <w:vAlign w:val="center"/>
          </w:tcPr>
          <w:p>
            <w:pPr>
              <w:pStyle w:val="11"/>
            </w:pPr>
            <w:r>
              <w:t>上年结转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11"/>
            </w:pPr>
            <w:r>
              <w:t>科目    编码</w:t>
            </w:r>
          </w:p>
        </w:tc>
        <w:tc>
          <w:tcPr>
            <w:tcW w:w="1559" w:type="dxa"/>
            <w:vAlign w:val="center"/>
          </w:tcPr>
          <w:p>
            <w:pPr>
              <w:pStyle w:val="11"/>
            </w:pPr>
            <w:r>
              <w:t>科目名称</w:t>
            </w:r>
          </w:p>
        </w:tc>
        <w:tc>
          <w:tcPr>
            <w:tcW w:w="1134" w:type="dxa"/>
            <w:vMerge w:val="continue"/>
          </w:tcPr>
          <w:p/>
        </w:tc>
        <w:tc>
          <w:tcPr>
            <w:tcW w:w="1134" w:type="dxa"/>
            <w:vAlign w:val="center"/>
          </w:tcPr>
          <w:p>
            <w:pPr>
              <w:pStyle w:val="11"/>
            </w:pPr>
            <w:r>
              <w:t>小计</w:t>
            </w:r>
          </w:p>
        </w:tc>
        <w:tc>
          <w:tcPr>
            <w:tcW w:w="1134" w:type="dxa"/>
            <w:vAlign w:val="center"/>
          </w:tcPr>
          <w:p>
            <w:pPr>
              <w:pStyle w:val="11"/>
            </w:pPr>
            <w:r>
              <w:t>财政拨款 收入</w:t>
            </w:r>
          </w:p>
        </w:tc>
        <w:tc>
          <w:tcPr>
            <w:tcW w:w="1134" w:type="dxa"/>
            <w:vAlign w:val="center"/>
          </w:tcPr>
          <w:p>
            <w:pPr>
              <w:pStyle w:val="11"/>
            </w:pPr>
            <w:r>
              <w:t>财政专户 收入</w:t>
            </w:r>
          </w:p>
        </w:tc>
        <w:tc>
          <w:tcPr>
            <w:tcW w:w="1134" w:type="dxa"/>
            <w:vAlign w:val="center"/>
          </w:tcPr>
          <w:p>
            <w:pPr>
              <w:pStyle w:val="11"/>
            </w:pPr>
            <w:r>
              <w:t>事业收入</w:t>
            </w:r>
          </w:p>
        </w:tc>
        <w:tc>
          <w:tcPr>
            <w:tcW w:w="1134" w:type="dxa"/>
            <w:vAlign w:val="center"/>
          </w:tcPr>
          <w:p>
            <w:pPr>
              <w:pStyle w:val="11"/>
            </w:pPr>
            <w:r>
              <w:t>经营收入</w:t>
            </w:r>
          </w:p>
        </w:tc>
        <w:tc>
          <w:tcPr>
            <w:tcW w:w="1134" w:type="dxa"/>
            <w:vAlign w:val="center"/>
          </w:tcPr>
          <w:p>
            <w:pPr>
              <w:pStyle w:val="11"/>
            </w:pPr>
            <w:r>
              <w:t>上级补助收入</w:t>
            </w:r>
          </w:p>
        </w:tc>
        <w:tc>
          <w:tcPr>
            <w:tcW w:w="1134" w:type="dxa"/>
            <w:vAlign w:val="center"/>
          </w:tcPr>
          <w:p>
            <w:pPr>
              <w:pStyle w:val="11"/>
            </w:pPr>
            <w:r>
              <w:t>附属单位上缴收入</w:t>
            </w:r>
          </w:p>
        </w:tc>
        <w:tc>
          <w:tcPr>
            <w:tcW w:w="1134" w:type="dxa"/>
            <w:vAlign w:val="center"/>
          </w:tcPr>
          <w:p>
            <w:pPr>
              <w:pStyle w:val="11"/>
            </w:pPr>
            <w:r>
              <w:t>其他收入</w:t>
            </w:r>
          </w:p>
        </w:tc>
        <w:tc>
          <w:tcPr>
            <w:tcW w:w="113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1"/>
            </w:pPr>
            <w:r>
              <w:t>栏次</w:t>
            </w:r>
          </w:p>
        </w:tc>
        <w:tc>
          <w:tcPr>
            <w:tcW w:w="992" w:type="dxa"/>
            <w:vAlign w:val="center"/>
          </w:tcPr>
          <w:p>
            <w:pPr>
              <w:pStyle w:val="11"/>
            </w:pPr>
            <w:r>
              <w:t>1</w:t>
            </w:r>
          </w:p>
        </w:tc>
        <w:tc>
          <w:tcPr>
            <w:tcW w:w="1559" w:type="dxa"/>
            <w:vAlign w:val="center"/>
          </w:tcPr>
          <w:p>
            <w:pPr>
              <w:pStyle w:val="11"/>
            </w:pPr>
            <w:r>
              <w:t>2</w:t>
            </w:r>
          </w:p>
        </w:tc>
        <w:tc>
          <w:tcPr>
            <w:tcW w:w="1134" w:type="dxa"/>
            <w:vAlign w:val="center"/>
          </w:tcPr>
          <w:p>
            <w:pPr>
              <w:pStyle w:val="11"/>
            </w:pPr>
            <w:r>
              <w:t>3</w:t>
            </w:r>
          </w:p>
        </w:tc>
        <w:tc>
          <w:tcPr>
            <w:tcW w:w="1134" w:type="dxa"/>
            <w:vAlign w:val="center"/>
          </w:tcPr>
          <w:p>
            <w:pPr>
              <w:pStyle w:val="11"/>
            </w:pPr>
            <w:r>
              <w:t>4</w:t>
            </w:r>
          </w:p>
        </w:tc>
        <w:tc>
          <w:tcPr>
            <w:tcW w:w="1134" w:type="dxa"/>
            <w:vAlign w:val="center"/>
          </w:tcPr>
          <w:p>
            <w:pPr>
              <w:pStyle w:val="11"/>
            </w:pPr>
            <w:r>
              <w:t>5</w:t>
            </w:r>
          </w:p>
        </w:tc>
        <w:tc>
          <w:tcPr>
            <w:tcW w:w="1134" w:type="dxa"/>
            <w:vAlign w:val="center"/>
          </w:tcPr>
          <w:p>
            <w:pPr>
              <w:pStyle w:val="11"/>
            </w:pPr>
            <w:r>
              <w:t>6</w:t>
            </w:r>
          </w:p>
        </w:tc>
        <w:tc>
          <w:tcPr>
            <w:tcW w:w="1134" w:type="dxa"/>
            <w:vAlign w:val="center"/>
          </w:tcPr>
          <w:p>
            <w:pPr>
              <w:pStyle w:val="11"/>
            </w:pPr>
            <w:r>
              <w:t>7</w:t>
            </w:r>
          </w:p>
        </w:tc>
        <w:tc>
          <w:tcPr>
            <w:tcW w:w="1134" w:type="dxa"/>
            <w:vAlign w:val="center"/>
          </w:tcPr>
          <w:p>
            <w:pPr>
              <w:pStyle w:val="11"/>
            </w:pPr>
            <w:r>
              <w:t>8</w:t>
            </w:r>
          </w:p>
        </w:tc>
        <w:tc>
          <w:tcPr>
            <w:tcW w:w="1134" w:type="dxa"/>
            <w:vAlign w:val="center"/>
          </w:tcPr>
          <w:p>
            <w:pPr>
              <w:pStyle w:val="11"/>
            </w:pPr>
            <w:r>
              <w:t>9</w:t>
            </w:r>
          </w:p>
        </w:tc>
        <w:tc>
          <w:tcPr>
            <w:tcW w:w="1134" w:type="dxa"/>
            <w:vAlign w:val="center"/>
          </w:tcPr>
          <w:p>
            <w:pPr>
              <w:pStyle w:val="11"/>
            </w:pPr>
            <w:r>
              <w:t>10</w:t>
            </w:r>
          </w:p>
        </w:tc>
        <w:tc>
          <w:tcPr>
            <w:tcW w:w="1134" w:type="dxa"/>
            <w:vAlign w:val="center"/>
          </w:tcPr>
          <w:p>
            <w:pPr>
              <w:pStyle w:val="11"/>
            </w:pPr>
            <w:r>
              <w:t>11</w:t>
            </w:r>
          </w:p>
        </w:tc>
        <w:tc>
          <w:tcPr>
            <w:tcW w:w="1134" w:type="dxa"/>
            <w:vAlign w:val="center"/>
          </w:tcPr>
          <w:p>
            <w:pPr>
              <w:pStyle w:val="11"/>
            </w:pPr>
            <w:r>
              <w:t>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w:t>
            </w:r>
          </w:p>
        </w:tc>
        <w:tc>
          <w:tcPr>
            <w:tcW w:w="992" w:type="dxa"/>
            <w:vAlign w:val="center"/>
          </w:tcPr>
          <w:p>
            <w:pPr>
              <w:pStyle w:val="17"/>
            </w:pPr>
          </w:p>
        </w:tc>
        <w:tc>
          <w:tcPr>
            <w:tcW w:w="1559" w:type="dxa"/>
            <w:vAlign w:val="center"/>
          </w:tcPr>
          <w:p>
            <w:pPr>
              <w:pStyle w:val="15"/>
            </w:pPr>
            <w:r>
              <w:t>合计</w:t>
            </w:r>
          </w:p>
        </w:tc>
        <w:tc>
          <w:tcPr>
            <w:tcW w:w="1134" w:type="dxa"/>
            <w:vAlign w:val="center"/>
          </w:tcPr>
          <w:p>
            <w:pPr>
              <w:pStyle w:val="16"/>
            </w:pPr>
            <w:r>
              <w:t>74.25</w:t>
            </w:r>
          </w:p>
        </w:tc>
        <w:tc>
          <w:tcPr>
            <w:tcW w:w="1134" w:type="dxa"/>
            <w:vAlign w:val="center"/>
          </w:tcPr>
          <w:p>
            <w:pPr>
              <w:pStyle w:val="16"/>
            </w:pPr>
            <w:r>
              <w:t>74.25</w:t>
            </w:r>
          </w:p>
        </w:tc>
        <w:tc>
          <w:tcPr>
            <w:tcW w:w="1134" w:type="dxa"/>
            <w:vAlign w:val="center"/>
          </w:tcPr>
          <w:p>
            <w:pPr>
              <w:pStyle w:val="16"/>
            </w:pPr>
            <w:r>
              <w:t>74.25</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2</w:t>
            </w:r>
          </w:p>
        </w:tc>
        <w:tc>
          <w:tcPr>
            <w:tcW w:w="992" w:type="dxa"/>
            <w:vAlign w:val="center"/>
          </w:tcPr>
          <w:p>
            <w:pPr>
              <w:pStyle w:val="13"/>
            </w:pPr>
            <w:r>
              <w:t>201</w:t>
            </w:r>
          </w:p>
        </w:tc>
        <w:tc>
          <w:tcPr>
            <w:tcW w:w="1559" w:type="dxa"/>
            <w:vAlign w:val="center"/>
          </w:tcPr>
          <w:p>
            <w:pPr>
              <w:pStyle w:val="13"/>
            </w:pPr>
            <w:r>
              <w:t>一般公共服务支出</w:t>
            </w:r>
          </w:p>
        </w:tc>
        <w:tc>
          <w:tcPr>
            <w:tcW w:w="1134" w:type="dxa"/>
            <w:vAlign w:val="center"/>
          </w:tcPr>
          <w:p>
            <w:pPr>
              <w:pStyle w:val="12"/>
            </w:pPr>
            <w:r>
              <w:t>74.25</w:t>
            </w:r>
          </w:p>
        </w:tc>
        <w:tc>
          <w:tcPr>
            <w:tcW w:w="1134" w:type="dxa"/>
            <w:vAlign w:val="center"/>
          </w:tcPr>
          <w:p>
            <w:pPr>
              <w:pStyle w:val="12"/>
            </w:pPr>
            <w:r>
              <w:t>74.25</w:t>
            </w:r>
          </w:p>
        </w:tc>
        <w:tc>
          <w:tcPr>
            <w:tcW w:w="1134" w:type="dxa"/>
            <w:vAlign w:val="center"/>
          </w:tcPr>
          <w:p>
            <w:pPr>
              <w:pStyle w:val="12"/>
            </w:pPr>
            <w:r>
              <w:t>74.25</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3</w:t>
            </w:r>
          </w:p>
        </w:tc>
        <w:tc>
          <w:tcPr>
            <w:tcW w:w="992" w:type="dxa"/>
            <w:vAlign w:val="center"/>
          </w:tcPr>
          <w:p>
            <w:pPr>
              <w:pStyle w:val="13"/>
            </w:pPr>
            <w:r>
              <w:t>20139</w:t>
            </w:r>
          </w:p>
        </w:tc>
        <w:tc>
          <w:tcPr>
            <w:tcW w:w="1559" w:type="dxa"/>
            <w:vAlign w:val="center"/>
          </w:tcPr>
          <w:p>
            <w:pPr>
              <w:pStyle w:val="13"/>
            </w:pPr>
            <w:r>
              <w:t>社会工作事务</w:t>
            </w:r>
          </w:p>
        </w:tc>
        <w:tc>
          <w:tcPr>
            <w:tcW w:w="1134" w:type="dxa"/>
            <w:vAlign w:val="center"/>
          </w:tcPr>
          <w:p>
            <w:pPr>
              <w:pStyle w:val="12"/>
            </w:pPr>
            <w:r>
              <w:t>74.25</w:t>
            </w:r>
          </w:p>
        </w:tc>
        <w:tc>
          <w:tcPr>
            <w:tcW w:w="1134" w:type="dxa"/>
            <w:vAlign w:val="center"/>
          </w:tcPr>
          <w:p>
            <w:pPr>
              <w:pStyle w:val="12"/>
            </w:pPr>
            <w:r>
              <w:t>74.25</w:t>
            </w:r>
          </w:p>
        </w:tc>
        <w:tc>
          <w:tcPr>
            <w:tcW w:w="1134" w:type="dxa"/>
            <w:vAlign w:val="center"/>
          </w:tcPr>
          <w:p>
            <w:pPr>
              <w:pStyle w:val="12"/>
            </w:pPr>
            <w:r>
              <w:t>74.25</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4</w:t>
            </w:r>
          </w:p>
        </w:tc>
        <w:tc>
          <w:tcPr>
            <w:tcW w:w="992" w:type="dxa"/>
            <w:vAlign w:val="center"/>
          </w:tcPr>
          <w:p>
            <w:pPr>
              <w:pStyle w:val="13"/>
            </w:pPr>
            <w:r>
              <w:t>2013901</w:t>
            </w:r>
          </w:p>
        </w:tc>
        <w:tc>
          <w:tcPr>
            <w:tcW w:w="1559" w:type="dxa"/>
            <w:vAlign w:val="center"/>
          </w:tcPr>
          <w:p>
            <w:pPr>
              <w:pStyle w:val="13"/>
            </w:pPr>
            <w:r>
              <w:t>行政运行</w:t>
            </w:r>
          </w:p>
        </w:tc>
        <w:tc>
          <w:tcPr>
            <w:tcW w:w="1134" w:type="dxa"/>
            <w:vAlign w:val="center"/>
          </w:tcPr>
          <w:p>
            <w:pPr>
              <w:pStyle w:val="12"/>
            </w:pPr>
            <w:r>
              <w:t>74.25</w:t>
            </w:r>
          </w:p>
        </w:tc>
        <w:tc>
          <w:tcPr>
            <w:tcW w:w="1134" w:type="dxa"/>
            <w:vAlign w:val="center"/>
          </w:tcPr>
          <w:p>
            <w:pPr>
              <w:pStyle w:val="12"/>
            </w:pPr>
            <w:r>
              <w:t>74.25</w:t>
            </w:r>
          </w:p>
        </w:tc>
        <w:tc>
          <w:tcPr>
            <w:tcW w:w="1134" w:type="dxa"/>
            <w:vAlign w:val="center"/>
          </w:tcPr>
          <w:p>
            <w:pPr>
              <w:pStyle w:val="12"/>
            </w:pPr>
            <w:r>
              <w:t>74.25</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pPr>
              <w:pStyle w:val="10"/>
            </w:pPr>
            <w:r>
              <w:t>215001中共顺平县委社工部（本级）</w:t>
            </w:r>
          </w:p>
        </w:tc>
        <w:tc>
          <w:tcPr>
            <w:tcW w:w="2722" w:type="dxa"/>
            <w:gridSpan w:val="2"/>
            <w:tcBorders>
              <w:top w:val="single" w:color="FFFFFF" w:sz="6" w:space="0"/>
              <w:left w:val="single" w:color="FFFFFF" w:sz="6" w:space="0"/>
              <w:right w:val="single" w:color="FFFFFF" w:sz="6" w:space="0"/>
            </w:tcBorders>
            <w:vAlign w:val="center"/>
          </w:tcPr>
          <w:p>
            <w:pPr>
              <w:pStyle w:val="9"/>
            </w:pPr>
            <w:r>
              <w:t>预算年度：2025</w:t>
            </w:r>
          </w:p>
        </w:tc>
        <w:tc>
          <w:tcPr>
            <w:tcW w:w="5444" w:type="dxa"/>
            <w:gridSpan w:val="4"/>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527" w:type="dxa"/>
            <w:gridSpan w:val="2"/>
            <w:vAlign w:val="center"/>
          </w:tcPr>
          <w:p>
            <w:pPr>
              <w:pStyle w:val="11"/>
            </w:pPr>
            <w:r>
              <w:t>功能分类科目</w:t>
            </w:r>
          </w:p>
        </w:tc>
        <w:tc>
          <w:tcPr>
            <w:tcW w:w="1361" w:type="dxa"/>
            <w:vMerge w:val="restart"/>
            <w:vAlign w:val="center"/>
          </w:tcPr>
          <w:p>
            <w:pPr>
              <w:pStyle w:val="11"/>
            </w:pPr>
            <w:r>
              <w:t>合计</w:t>
            </w:r>
          </w:p>
        </w:tc>
        <w:tc>
          <w:tcPr>
            <w:tcW w:w="1361" w:type="dxa"/>
            <w:vMerge w:val="restart"/>
            <w:vAlign w:val="center"/>
          </w:tcPr>
          <w:p>
            <w:pPr>
              <w:pStyle w:val="11"/>
            </w:pPr>
            <w:r>
              <w:t>基本支出</w:t>
            </w:r>
          </w:p>
        </w:tc>
        <w:tc>
          <w:tcPr>
            <w:tcW w:w="1361" w:type="dxa"/>
            <w:vMerge w:val="restart"/>
            <w:vAlign w:val="center"/>
          </w:tcPr>
          <w:p>
            <w:pPr>
              <w:pStyle w:val="11"/>
            </w:pPr>
            <w:r>
              <w:t>项目支出</w:t>
            </w:r>
          </w:p>
        </w:tc>
        <w:tc>
          <w:tcPr>
            <w:tcW w:w="1361" w:type="dxa"/>
            <w:vMerge w:val="restart"/>
            <w:vAlign w:val="center"/>
          </w:tcPr>
          <w:p>
            <w:pPr>
              <w:pStyle w:val="11"/>
            </w:pPr>
            <w:r>
              <w:t>经营支出</w:t>
            </w:r>
          </w:p>
        </w:tc>
        <w:tc>
          <w:tcPr>
            <w:tcW w:w="1361" w:type="dxa"/>
            <w:vMerge w:val="restart"/>
            <w:vAlign w:val="center"/>
          </w:tcPr>
          <w:p>
            <w:pPr>
              <w:pStyle w:val="11"/>
            </w:pPr>
            <w:r>
              <w:t>上解上级     支出</w:t>
            </w:r>
          </w:p>
        </w:tc>
        <w:tc>
          <w:tcPr>
            <w:tcW w:w="1361" w:type="dxa"/>
            <w:vMerge w:val="restart"/>
            <w:vAlign w:val="center"/>
          </w:tcPr>
          <w:p>
            <w:pPr>
              <w:pStyle w:val="11"/>
            </w:pPr>
            <w:r>
              <w:t>对附属单位补助支出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11"/>
            </w:pPr>
            <w:r>
              <w:t>科目    编码</w:t>
            </w:r>
          </w:p>
        </w:tc>
        <w:tc>
          <w:tcPr>
            <w:tcW w:w="4535" w:type="dxa"/>
            <w:vAlign w:val="center"/>
          </w:tcPr>
          <w:p>
            <w:pPr>
              <w:pStyle w:val="11"/>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992" w:type="dxa"/>
            <w:vAlign w:val="center"/>
          </w:tcPr>
          <w:p>
            <w:pPr>
              <w:pStyle w:val="11"/>
            </w:pPr>
            <w:r>
              <w:t>1</w:t>
            </w:r>
          </w:p>
        </w:tc>
        <w:tc>
          <w:tcPr>
            <w:tcW w:w="4535" w:type="dxa"/>
            <w:vAlign w:val="center"/>
          </w:tcPr>
          <w:p>
            <w:pPr>
              <w:pStyle w:val="11"/>
            </w:pPr>
            <w:r>
              <w:t>2</w:t>
            </w:r>
          </w:p>
        </w:tc>
        <w:tc>
          <w:tcPr>
            <w:tcW w:w="1361" w:type="dxa"/>
            <w:vAlign w:val="center"/>
          </w:tcPr>
          <w:p>
            <w:pPr>
              <w:pStyle w:val="11"/>
            </w:pPr>
            <w:r>
              <w:t>3</w:t>
            </w:r>
          </w:p>
        </w:tc>
        <w:tc>
          <w:tcPr>
            <w:tcW w:w="1361" w:type="dxa"/>
            <w:vAlign w:val="center"/>
          </w:tcPr>
          <w:p>
            <w:pPr>
              <w:pStyle w:val="11"/>
            </w:pPr>
            <w:r>
              <w:t>4</w:t>
            </w:r>
          </w:p>
        </w:tc>
        <w:tc>
          <w:tcPr>
            <w:tcW w:w="1361" w:type="dxa"/>
            <w:vAlign w:val="center"/>
          </w:tcPr>
          <w:p>
            <w:pPr>
              <w:pStyle w:val="11"/>
            </w:pPr>
            <w:r>
              <w:t>5</w:t>
            </w:r>
          </w:p>
        </w:tc>
        <w:tc>
          <w:tcPr>
            <w:tcW w:w="1361" w:type="dxa"/>
            <w:vAlign w:val="center"/>
          </w:tcPr>
          <w:p>
            <w:pPr>
              <w:pStyle w:val="11"/>
            </w:pPr>
            <w:r>
              <w:t>6</w:t>
            </w:r>
          </w:p>
        </w:tc>
        <w:tc>
          <w:tcPr>
            <w:tcW w:w="1361" w:type="dxa"/>
            <w:vAlign w:val="center"/>
          </w:tcPr>
          <w:p>
            <w:pPr>
              <w:pStyle w:val="11"/>
            </w:pPr>
            <w:r>
              <w:t>7</w:t>
            </w:r>
          </w:p>
        </w:tc>
        <w:tc>
          <w:tcPr>
            <w:tcW w:w="1361" w:type="dxa"/>
            <w:vAlign w:val="center"/>
          </w:tcPr>
          <w:p>
            <w:pPr>
              <w:pStyle w:val="11"/>
            </w:pPr>
            <w:r>
              <w:t>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992" w:type="dxa"/>
            <w:vAlign w:val="center"/>
          </w:tcPr>
          <w:p>
            <w:pPr>
              <w:pStyle w:val="17"/>
            </w:pPr>
          </w:p>
        </w:tc>
        <w:tc>
          <w:tcPr>
            <w:tcW w:w="4535" w:type="dxa"/>
            <w:vAlign w:val="center"/>
          </w:tcPr>
          <w:p>
            <w:pPr>
              <w:pStyle w:val="15"/>
            </w:pPr>
            <w:r>
              <w:t>合计</w:t>
            </w:r>
          </w:p>
        </w:tc>
        <w:tc>
          <w:tcPr>
            <w:tcW w:w="1361" w:type="dxa"/>
            <w:vAlign w:val="center"/>
          </w:tcPr>
          <w:p>
            <w:pPr>
              <w:pStyle w:val="16"/>
            </w:pPr>
            <w:r>
              <w:t>74.25</w:t>
            </w:r>
          </w:p>
        </w:tc>
        <w:tc>
          <w:tcPr>
            <w:tcW w:w="1361" w:type="dxa"/>
            <w:vAlign w:val="center"/>
          </w:tcPr>
          <w:p>
            <w:pPr>
              <w:pStyle w:val="16"/>
            </w:pPr>
            <w:r>
              <w:t>74.25</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992" w:type="dxa"/>
            <w:vAlign w:val="center"/>
          </w:tcPr>
          <w:p>
            <w:pPr>
              <w:pStyle w:val="13"/>
            </w:pPr>
            <w:r>
              <w:t>201</w:t>
            </w:r>
          </w:p>
        </w:tc>
        <w:tc>
          <w:tcPr>
            <w:tcW w:w="4535" w:type="dxa"/>
            <w:vAlign w:val="center"/>
          </w:tcPr>
          <w:p>
            <w:pPr>
              <w:pStyle w:val="13"/>
            </w:pPr>
            <w:r>
              <w:t>一般公共服务支出</w:t>
            </w:r>
          </w:p>
        </w:tc>
        <w:tc>
          <w:tcPr>
            <w:tcW w:w="1361" w:type="dxa"/>
            <w:vAlign w:val="center"/>
          </w:tcPr>
          <w:p>
            <w:pPr>
              <w:pStyle w:val="12"/>
            </w:pPr>
            <w:r>
              <w:t>74.25</w:t>
            </w:r>
          </w:p>
        </w:tc>
        <w:tc>
          <w:tcPr>
            <w:tcW w:w="1361" w:type="dxa"/>
            <w:vAlign w:val="center"/>
          </w:tcPr>
          <w:p>
            <w:pPr>
              <w:pStyle w:val="12"/>
            </w:pPr>
            <w:r>
              <w:t>74.25</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992" w:type="dxa"/>
            <w:vAlign w:val="center"/>
          </w:tcPr>
          <w:p>
            <w:pPr>
              <w:pStyle w:val="13"/>
            </w:pPr>
            <w:r>
              <w:t>20139</w:t>
            </w:r>
          </w:p>
        </w:tc>
        <w:tc>
          <w:tcPr>
            <w:tcW w:w="4535" w:type="dxa"/>
            <w:vAlign w:val="center"/>
          </w:tcPr>
          <w:p>
            <w:pPr>
              <w:pStyle w:val="13"/>
            </w:pPr>
            <w:r>
              <w:t>社会工作事务</w:t>
            </w:r>
          </w:p>
        </w:tc>
        <w:tc>
          <w:tcPr>
            <w:tcW w:w="1361" w:type="dxa"/>
            <w:vAlign w:val="center"/>
          </w:tcPr>
          <w:p>
            <w:pPr>
              <w:pStyle w:val="12"/>
            </w:pPr>
            <w:r>
              <w:t>74.25</w:t>
            </w:r>
          </w:p>
        </w:tc>
        <w:tc>
          <w:tcPr>
            <w:tcW w:w="1361" w:type="dxa"/>
            <w:vAlign w:val="center"/>
          </w:tcPr>
          <w:p>
            <w:pPr>
              <w:pStyle w:val="12"/>
            </w:pPr>
            <w:r>
              <w:t>74.25</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992" w:type="dxa"/>
            <w:vAlign w:val="center"/>
          </w:tcPr>
          <w:p>
            <w:pPr>
              <w:pStyle w:val="13"/>
            </w:pPr>
            <w:r>
              <w:t>2013901</w:t>
            </w:r>
          </w:p>
        </w:tc>
        <w:tc>
          <w:tcPr>
            <w:tcW w:w="4535" w:type="dxa"/>
            <w:vAlign w:val="center"/>
          </w:tcPr>
          <w:p>
            <w:pPr>
              <w:pStyle w:val="13"/>
            </w:pPr>
            <w:r>
              <w:t>行政运行</w:t>
            </w:r>
          </w:p>
        </w:tc>
        <w:tc>
          <w:tcPr>
            <w:tcW w:w="1361" w:type="dxa"/>
            <w:vAlign w:val="center"/>
          </w:tcPr>
          <w:p>
            <w:pPr>
              <w:pStyle w:val="12"/>
            </w:pPr>
            <w:r>
              <w:t>74.25</w:t>
            </w:r>
          </w:p>
        </w:tc>
        <w:tc>
          <w:tcPr>
            <w:tcW w:w="1361" w:type="dxa"/>
            <w:vAlign w:val="center"/>
          </w:tcPr>
          <w:p>
            <w:pPr>
              <w:pStyle w:val="12"/>
            </w:pPr>
            <w:r>
              <w:t>74.25</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0"/>
            </w:pPr>
            <w:r>
              <w:t>215001中共顺平县委社工部（本级）</w:t>
            </w:r>
          </w:p>
        </w:tc>
        <w:tc>
          <w:tcPr>
            <w:tcW w:w="3402" w:type="dxa"/>
            <w:tcBorders>
              <w:top w:val="single" w:color="FFFFFF" w:sz="6" w:space="0"/>
              <w:left w:val="single" w:color="FFFFFF" w:sz="6" w:space="0"/>
              <w:right w:val="single" w:color="FFFFFF" w:sz="6" w:space="0"/>
            </w:tcBorders>
            <w:vAlign w:val="center"/>
          </w:tcPr>
          <w:p>
            <w:pPr>
              <w:pStyle w:val="9"/>
            </w:pPr>
            <w:r>
              <w:t>预算年度：2025</w:t>
            </w:r>
          </w:p>
        </w:tc>
        <w:tc>
          <w:tcPr>
            <w:tcW w:w="5896" w:type="dxa"/>
            <w:gridSpan w:val="4"/>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4876" w:type="dxa"/>
            <w:gridSpan w:val="2"/>
            <w:vAlign w:val="center"/>
          </w:tcPr>
          <w:p>
            <w:pPr>
              <w:pStyle w:val="11"/>
            </w:pPr>
            <w:r>
              <w:t>收入</w:t>
            </w:r>
          </w:p>
        </w:tc>
        <w:tc>
          <w:tcPr>
            <w:tcW w:w="9298" w:type="dxa"/>
            <w:gridSpan w:val="5"/>
            <w:vAlign w:val="center"/>
          </w:tcPr>
          <w:p>
            <w:pPr>
              <w:pStyle w:val="11"/>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11"/>
            </w:pPr>
            <w:r>
              <w:t>项  目</w:t>
            </w:r>
          </w:p>
        </w:tc>
        <w:tc>
          <w:tcPr>
            <w:tcW w:w="1474" w:type="dxa"/>
            <w:vAlign w:val="center"/>
          </w:tcPr>
          <w:p>
            <w:pPr>
              <w:pStyle w:val="11"/>
            </w:pPr>
            <w:r>
              <w:t>金额</w:t>
            </w:r>
          </w:p>
        </w:tc>
        <w:tc>
          <w:tcPr>
            <w:tcW w:w="3402" w:type="dxa"/>
            <w:vAlign w:val="center"/>
          </w:tcPr>
          <w:p>
            <w:pPr>
              <w:pStyle w:val="11"/>
            </w:pPr>
            <w:r>
              <w:t>项  目</w:t>
            </w:r>
          </w:p>
        </w:tc>
        <w:tc>
          <w:tcPr>
            <w:tcW w:w="1474" w:type="dxa"/>
            <w:vAlign w:val="center"/>
          </w:tcPr>
          <w:p>
            <w:pPr>
              <w:pStyle w:val="11"/>
            </w:pPr>
            <w:r>
              <w:t>合计</w:t>
            </w:r>
          </w:p>
        </w:tc>
        <w:tc>
          <w:tcPr>
            <w:tcW w:w="1474" w:type="dxa"/>
            <w:vAlign w:val="center"/>
          </w:tcPr>
          <w:p>
            <w:pPr>
              <w:pStyle w:val="11"/>
            </w:pPr>
            <w:r>
              <w:t>一般公共预算财政拨款</w:t>
            </w:r>
          </w:p>
        </w:tc>
        <w:tc>
          <w:tcPr>
            <w:tcW w:w="1474" w:type="dxa"/>
            <w:vAlign w:val="center"/>
          </w:tcPr>
          <w:p>
            <w:pPr>
              <w:pStyle w:val="11"/>
            </w:pPr>
            <w:r>
              <w:t>政府性基金预算财政    拨款</w:t>
            </w:r>
          </w:p>
        </w:tc>
        <w:tc>
          <w:tcPr>
            <w:tcW w:w="1474" w:type="dxa"/>
            <w:vAlign w:val="center"/>
          </w:tcPr>
          <w:p>
            <w:pPr>
              <w:pStyle w:val="11"/>
            </w:pPr>
            <w:r>
              <w:t>国有资本经营预算财政拨款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3402" w:type="dxa"/>
            <w:vAlign w:val="center"/>
          </w:tcPr>
          <w:p>
            <w:pPr>
              <w:pStyle w:val="11"/>
            </w:pPr>
            <w:r>
              <w:t>1</w:t>
            </w:r>
          </w:p>
        </w:tc>
        <w:tc>
          <w:tcPr>
            <w:tcW w:w="1474" w:type="dxa"/>
            <w:vAlign w:val="center"/>
          </w:tcPr>
          <w:p>
            <w:pPr>
              <w:pStyle w:val="11"/>
            </w:pPr>
            <w:r>
              <w:t>2</w:t>
            </w:r>
          </w:p>
        </w:tc>
        <w:tc>
          <w:tcPr>
            <w:tcW w:w="3402" w:type="dxa"/>
            <w:vAlign w:val="center"/>
          </w:tcPr>
          <w:p>
            <w:pPr>
              <w:pStyle w:val="11"/>
            </w:pPr>
            <w:r>
              <w:t>3</w:t>
            </w:r>
          </w:p>
        </w:tc>
        <w:tc>
          <w:tcPr>
            <w:tcW w:w="1474" w:type="dxa"/>
            <w:vAlign w:val="center"/>
          </w:tcPr>
          <w:p>
            <w:pPr>
              <w:pStyle w:val="11"/>
            </w:pPr>
            <w:r>
              <w:t>4</w:t>
            </w:r>
          </w:p>
        </w:tc>
        <w:tc>
          <w:tcPr>
            <w:tcW w:w="1474" w:type="dxa"/>
            <w:vAlign w:val="center"/>
          </w:tcPr>
          <w:p>
            <w:pPr>
              <w:pStyle w:val="11"/>
            </w:pPr>
            <w:r>
              <w:t>5</w:t>
            </w:r>
          </w:p>
        </w:tc>
        <w:tc>
          <w:tcPr>
            <w:tcW w:w="1474" w:type="dxa"/>
            <w:vAlign w:val="center"/>
          </w:tcPr>
          <w:p>
            <w:pPr>
              <w:pStyle w:val="11"/>
            </w:pPr>
            <w:r>
              <w:t>6</w:t>
            </w:r>
          </w:p>
        </w:tc>
        <w:tc>
          <w:tcPr>
            <w:tcW w:w="1474" w:type="dxa"/>
            <w:vAlign w:val="center"/>
          </w:tcPr>
          <w:p>
            <w:pPr>
              <w:pStyle w:val="11"/>
            </w:pPr>
            <w:r>
              <w:t>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3402" w:type="dxa"/>
            <w:vAlign w:val="center"/>
          </w:tcPr>
          <w:p>
            <w:pPr>
              <w:pStyle w:val="13"/>
            </w:pPr>
            <w:r>
              <w:t>一、一般公共预算拨款</w:t>
            </w:r>
          </w:p>
        </w:tc>
        <w:tc>
          <w:tcPr>
            <w:tcW w:w="1474" w:type="dxa"/>
            <w:vAlign w:val="center"/>
          </w:tcPr>
          <w:p>
            <w:pPr>
              <w:pStyle w:val="12"/>
            </w:pPr>
            <w:r>
              <w:t>74.25</w:t>
            </w:r>
          </w:p>
        </w:tc>
        <w:tc>
          <w:tcPr>
            <w:tcW w:w="3402" w:type="dxa"/>
            <w:vAlign w:val="center"/>
          </w:tcPr>
          <w:p>
            <w:pPr>
              <w:pStyle w:val="13"/>
            </w:pPr>
            <w:r>
              <w:t>一、一般公共服务支出</w:t>
            </w:r>
          </w:p>
        </w:tc>
        <w:tc>
          <w:tcPr>
            <w:tcW w:w="1474" w:type="dxa"/>
            <w:vAlign w:val="center"/>
          </w:tcPr>
          <w:p>
            <w:pPr>
              <w:pStyle w:val="12"/>
            </w:pPr>
            <w:r>
              <w:t>74.25</w:t>
            </w:r>
          </w:p>
        </w:tc>
        <w:tc>
          <w:tcPr>
            <w:tcW w:w="1474" w:type="dxa"/>
            <w:vAlign w:val="center"/>
          </w:tcPr>
          <w:p>
            <w:pPr>
              <w:pStyle w:val="12"/>
            </w:pPr>
            <w:r>
              <w:t>74.25</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3402" w:type="dxa"/>
            <w:vAlign w:val="center"/>
          </w:tcPr>
          <w:p>
            <w:pPr>
              <w:pStyle w:val="13"/>
            </w:pPr>
            <w:r>
              <w:t>二、政府性基金预算拨款</w:t>
            </w:r>
          </w:p>
        </w:tc>
        <w:tc>
          <w:tcPr>
            <w:tcW w:w="1474" w:type="dxa"/>
            <w:vAlign w:val="center"/>
          </w:tcPr>
          <w:p>
            <w:pPr>
              <w:pStyle w:val="12"/>
            </w:pPr>
          </w:p>
        </w:tc>
        <w:tc>
          <w:tcPr>
            <w:tcW w:w="3402" w:type="dxa"/>
            <w:vAlign w:val="center"/>
          </w:tcPr>
          <w:p>
            <w:pPr>
              <w:pStyle w:val="13"/>
            </w:pPr>
            <w:r>
              <w:t>二、外交支出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3402" w:type="dxa"/>
            <w:vAlign w:val="center"/>
          </w:tcPr>
          <w:p>
            <w:pPr>
              <w:pStyle w:val="13"/>
            </w:pPr>
            <w:r>
              <w:t>三、国有资本经营预算拨款</w:t>
            </w:r>
          </w:p>
        </w:tc>
        <w:tc>
          <w:tcPr>
            <w:tcW w:w="1474" w:type="dxa"/>
            <w:vAlign w:val="center"/>
          </w:tcPr>
          <w:p>
            <w:pPr>
              <w:pStyle w:val="12"/>
            </w:pPr>
          </w:p>
        </w:tc>
        <w:tc>
          <w:tcPr>
            <w:tcW w:w="3402" w:type="dxa"/>
            <w:vAlign w:val="center"/>
          </w:tcPr>
          <w:p>
            <w:pPr>
              <w:pStyle w:val="13"/>
            </w:pPr>
            <w:r>
              <w:t>三、国防支出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四、公共安全支出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五、教育支出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六、科学技术支出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七、文化旅游体育与传媒支出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八、社会保障和就业支出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九、社会保险基金支出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十、卫生健康支出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十一、节能环保支出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十二、城乡社区支出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十三、农林水支出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十四、交通运输支出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十五、资源勘探工业信息等支出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16</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十六、商业服务业等支出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17</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十七、金融支出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18</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十八、援助其他地区支出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十九、自然资源海洋气象等支出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二十、住房保障支出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二十一、粮油物资储备支出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22</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二十二、国有资本经营预算支出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23</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二十三、灾害防治及应急管理支出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24</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二十四、预备费</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25</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二十五、其他支出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26</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二十六、转移性支出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27</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二十七、债务还本支出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28</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二十八、债务付息支出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二十九、债务发行费用支出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三十、抗疫特别国债安排的支出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三十一、人行科目</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32</w:t>
            </w:r>
          </w:p>
        </w:tc>
        <w:tc>
          <w:tcPr>
            <w:tcW w:w="3402" w:type="dxa"/>
            <w:vAlign w:val="center"/>
          </w:tcPr>
          <w:p>
            <w:pPr>
              <w:pStyle w:val="15"/>
            </w:pPr>
            <w:r>
              <w:t>本年收入合计</w:t>
            </w:r>
          </w:p>
        </w:tc>
        <w:tc>
          <w:tcPr>
            <w:tcW w:w="1474" w:type="dxa"/>
            <w:vAlign w:val="center"/>
          </w:tcPr>
          <w:p>
            <w:pPr>
              <w:pStyle w:val="16"/>
            </w:pPr>
            <w:r>
              <w:t>74.25</w:t>
            </w:r>
          </w:p>
        </w:tc>
        <w:tc>
          <w:tcPr>
            <w:tcW w:w="3402" w:type="dxa"/>
            <w:vAlign w:val="center"/>
          </w:tcPr>
          <w:p>
            <w:pPr>
              <w:pStyle w:val="15"/>
            </w:pPr>
            <w:r>
              <w:t>本年支出合计</w:t>
            </w:r>
          </w:p>
        </w:tc>
        <w:tc>
          <w:tcPr>
            <w:tcW w:w="1474" w:type="dxa"/>
            <w:vAlign w:val="center"/>
          </w:tcPr>
          <w:p>
            <w:pPr>
              <w:pStyle w:val="16"/>
            </w:pPr>
            <w:r>
              <w:t>74.25</w:t>
            </w:r>
          </w:p>
        </w:tc>
        <w:tc>
          <w:tcPr>
            <w:tcW w:w="1474" w:type="dxa"/>
            <w:vAlign w:val="center"/>
          </w:tcPr>
          <w:p>
            <w:pPr>
              <w:pStyle w:val="16"/>
            </w:pPr>
            <w:r>
              <w:t>74.25</w:t>
            </w:r>
          </w:p>
        </w:tc>
        <w:tc>
          <w:tcPr>
            <w:tcW w:w="1474" w:type="dxa"/>
            <w:vAlign w:val="center"/>
          </w:tcPr>
          <w:p>
            <w:pPr>
              <w:pStyle w:val="16"/>
            </w:pPr>
          </w:p>
        </w:tc>
        <w:tc>
          <w:tcPr>
            <w:tcW w:w="1474"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33</w:t>
            </w:r>
          </w:p>
        </w:tc>
        <w:tc>
          <w:tcPr>
            <w:tcW w:w="3402" w:type="dxa"/>
            <w:vAlign w:val="center"/>
          </w:tcPr>
          <w:p>
            <w:pPr>
              <w:pStyle w:val="13"/>
            </w:pPr>
            <w:r>
              <w:t>年初财政拨款结转和结余</w:t>
            </w:r>
          </w:p>
        </w:tc>
        <w:tc>
          <w:tcPr>
            <w:tcW w:w="1474" w:type="dxa"/>
            <w:vAlign w:val="center"/>
          </w:tcPr>
          <w:p>
            <w:pPr>
              <w:pStyle w:val="12"/>
            </w:pPr>
          </w:p>
        </w:tc>
        <w:tc>
          <w:tcPr>
            <w:tcW w:w="3402" w:type="dxa"/>
            <w:vAlign w:val="center"/>
          </w:tcPr>
          <w:p>
            <w:pPr>
              <w:pStyle w:val="13"/>
            </w:pPr>
            <w:r>
              <w:t>年末财政拨款结转和结余</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34</w:t>
            </w:r>
          </w:p>
        </w:tc>
        <w:tc>
          <w:tcPr>
            <w:tcW w:w="3402" w:type="dxa"/>
            <w:vAlign w:val="center"/>
          </w:tcPr>
          <w:p>
            <w:pPr>
              <w:pStyle w:val="13"/>
            </w:pPr>
            <w:r>
              <w:t>一、一般公共预算拨款</w:t>
            </w:r>
          </w:p>
        </w:tc>
        <w:tc>
          <w:tcPr>
            <w:tcW w:w="1474" w:type="dxa"/>
            <w:vAlign w:val="center"/>
          </w:tcPr>
          <w:p>
            <w:pPr>
              <w:pStyle w:val="12"/>
            </w:pP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35</w:t>
            </w:r>
          </w:p>
        </w:tc>
        <w:tc>
          <w:tcPr>
            <w:tcW w:w="3402" w:type="dxa"/>
            <w:vAlign w:val="center"/>
          </w:tcPr>
          <w:p>
            <w:pPr>
              <w:pStyle w:val="13"/>
            </w:pPr>
            <w:r>
              <w:t>二、政府性基金预算拨款</w:t>
            </w:r>
          </w:p>
        </w:tc>
        <w:tc>
          <w:tcPr>
            <w:tcW w:w="1474" w:type="dxa"/>
            <w:vAlign w:val="center"/>
          </w:tcPr>
          <w:p>
            <w:pPr>
              <w:pStyle w:val="12"/>
            </w:pP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36</w:t>
            </w:r>
          </w:p>
        </w:tc>
        <w:tc>
          <w:tcPr>
            <w:tcW w:w="3402" w:type="dxa"/>
            <w:vAlign w:val="center"/>
          </w:tcPr>
          <w:p>
            <w:pPr>
              <w:pStyle w:val="13"/>
            </w:pPr>
            <w:r>
              <w:t>三、国有资本经营预算拨款</w:t>
            </w:r>
          </w:p>
        </w:tc>
        <w:tc>
          <w:tcPr>
            <w:tcW w:w="1474" w:type="dxa"/>
            <w:vAlign w:val="center"/>
          </w:tcPr>
          <w:p>
            <w:pPr>
              <w:pStyle w:val="12"/>
            </w:pP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37</w:t>
            </w:r>
          </w:p>
        </w:tc>
        <w:tc>
          <w:tcPr>
            <w:tcW w:w="3402" w:type="dxa"/>
            <w:vAlign w:val="center"/>
          </w:tcPr>
          <w:p>
            <w:pPr>
              <w:pStyle w:val="15"/>
            </w:pPr>
            <w:r>
              <w:t>收入总计</w:t>
            </w:r>
          </w:p>
        </w:tc>
        <w:tc>
          <w:tcPr>
            <w:tcW w:w="1474" w:type="dxa"/>
            <w:vAlign w:val="center"/>
          </w:tcPr>
          <w:p>
            <w:pPr>
              <w:pStyle w:val="16"/>
            </w:pPr>
            <w:r>
              <w:t>74.25</w:t>
            </w:r>
          </w:p>
        </w:tc>
        <w:tc>
          <w:tcPr>
            <w:tcW w:w="3402" w:type="dxa"/>
            <w:vAlign w:val="center"/>
          </w:tcPr>
          <w:p>
            <w:pPr>
              <w:pStyle w:val="15"/>
            </w:pPr>
            <w:r>
              <w:t>支出总计</w:t>
            </w:r>
          </w:p>
        </w:tc>
        <w:tc>
          <w:tcPr>
            <w:tcW w:w="1474" w:type="dxa"/>
            <w:vAlign w:val="center"/>
          </w:tcPr>
          <w:p>
            <w:pPr>
              <w:pStyle w:val="16"/>
            </w:pPr>
            <w:r>
              <w:t>74.25</w:t>
            </w:r>
          </w:p>
        </w:tc>
        <w:tc>
          <w:tcPr>
            <w:tcW w:w="1474" w:type="dxa"/>
            <w:vAlign w:val="center"/>
          </w:tcPr>
          <w:p>
            <w:pPr>
              <w:pStyle w:val="16"/>
            </w:pPr>
            <w:r>
              <w:t>74.25</w:t>
            </w:r>
          </w:p>
        </w:tc>
        <w:tc>
          <w:tcPr>
            <w:tcW w:w="1474" w:type="dxa"/>
            <w:vAlign w:val="center"/>
          </w:tcPr>
          <w:p>
            <w:pPr>
              <w:pStyle w:val="16"/>
            </w:pPr>
          </w:p>
        </w:tc>
        <w:tc>
          <w:tcPr>
            <w:tcW w:w="1474" w:type="dxa"/>
            <w:vAlign w:val="center"/>
          </w:tcPr>
          <w:p>
            <w:pPr>
              <w:pStyle w:val="16"/>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215001中共顺平县委社工部（本级）</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1191" w:type="dxa"/>
            <w:vAlign w:val="center"/>
          </w:tcPr>
          <w:p>
            <w:pPr>
              <w:pStyle w:val="17"/>
            </w:pPr>
          </w:p>
        </w:tc>
        <w:tc>
          <w:tcPr>
            <w:tcW w:w="4535" w:type="dxa"/>
            <w:vAlign w:val="center"/>
          </w:tcPr>
          <w:p>
            <w:pPr>
              <w:pStyle w:val="15"/>
            </w:pPr>
            <w:r>
              <w:t>合计</w:t>
            </w:r>
          </w:p>
        </w:tc>
        <w:tc>
          <w:tcPr>
            <w:tcW w:w="2551" w:type="dxa"/>
            <w:vAlign w:val="center"/>
          </w:tcPr>
          <w:p>
            <w:pPr>
              <w:pStyle w:val="16"/>
            </w:pPr>
            <w:r>
              <w:t>74.25</w:t>
            </w:r>
          </w:p>
        </w:tc>
        <w:tc>
          <w:tcPr>
            <w:tcW w:w="2551" w:type="dxa"/>
            <w:vAlign w:val="center"/>
          </w:tcPr>
          <w:p>
            <w:pPr>
              <w:pStyle w:val="16"/>
            </w:pPr>
            <w:r>
              <w:t>74.25</w:t>
            </w:r>
          </w:p>
        </w:tc>
        <w:tc>
          <w:tcPr>
            <w:tcW w:w="2551"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1191" w:type="dxa"/>
            <w:vAlign w:val="center"/>
          </w:tcPr>
          <w:p>
            <w:pPr>
              <w:pStyle w:val="13"/>
            </w:pPr>
            <w:r>
              <w:t>201</w:t>
            </w:r>
          </w:p>
        </w:tc>
        <w:tc>
          <w:tcPr>
            <w:tcW w:w="4535" w:type="dxa"/>
            <w:vAlign w:val="center"/>
          </w:tcPr>
          <w:p>
            <w:pPr>
              <w:pStyle w:val="13"/>
            </w:pPr>
            <w:r>
              <w:t>一般公共服务支出</w:t>
            </w:r>
          </w:p>
        </w:tc>
        <w:tc>
          <w:tcPr>
            <w:tcW w:w="2551" w:type="dxa"/>
            <w:vAlign w:val="center"/>
          </w:tcPr>
          <w:p>
            <w:pPr>
              <w:pStyle w:val="12"/>
            </w:pPr>
            <w:r>
              <w:t>74.25</w:t>
            </w:r>
          </w:p>
        </w:tc>
        <w:tc>
          <w:tcPr>
            <w:tcW w:w="2551" w:type="dxa"/>
            <w:vAlign w:val="center"/>
          </w:tcPr>
          <w:p>
            <w:pPr>
              <w:pStyle w:val="12"/>
            </w:pPr>
            <w:r>
              <w:t>74.25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1191" w:type="dxa"/>
            <w:vAlign w:val="center"/>
          </w:tcPr>
          <w:p>
            <w:pPr>
              <w:pStyle w:val="13"/>
            </w:pPr>
            <w:r>
              <w:t>20139</w:t>
            </w:r>
          </w:p>
        </w:tc>
        <w:tc>
          <w:tcPr>
            <w:tcW w:w="4535" w:type="dxa"/>
            <w:vAlign w:val="center"/>
          </w:tcPr>
          <w:p>
            <w:pPr>
              <w:pStyle w:val="13"/>
            </w:pPr>
            <w:r>
              <w:t>社会工作事务</w:t>
            </w:r>
          </w:p>
        </w:tc>
        <w:tc>
          <w:tcPr>
            <w:tcW w:w="2551" w:type="dxa"/>
            <w:vAlign w:val="center"/>
          </w:tcPr>
          <w:p>
            <w:pPr>
              <w:pStyle w:val="12"/>
            </w:pPr>
            <w:r>
              <w:t>74.25</w:t>
            </w:r>
          </w:p>
        </w:tc>
        <w:tc>
          <w:tcPr>
            <w:tcW w:w="2551" w:type="dxa"/>
            <w:vAlign w:val="center"/>
          </w:tcPr>
          <w:p>
            <w:pPr>
              <w:pStyle w:val="12"/>
            </w:pPr>
            <w:r>
              <w:t>74.25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1191" w:type="dxa"/>
            <w:vAlign w:val="center"/>
          </w:tcPr>
          <w:p>
            <w:pPr>
              <w:pStyle w:val="13"/>
            </w:pPr>
            <w:r>
              <w:t>2013901</w:t>
            </w:r>
          </w:p>
        </w:tc>
        <w:tc>
          <w:tcPr>
            <w:tcW w:w="4535" w:type="dxa"/>
            <w:vAlign w:val="center"/>
          </w:tcPr>
          <w:p>
            <w:pPr>
              <w:pStyle w:val="13"/>
            </w:pPr>
            <w:r>
              <w:t>行政运行</w:t>
            </w:r>
          </w:p>
        </w:tc>
        <w:tc>
          <w:tcPr>
            <w:tcW w:w="2551" w:type="dxa"/>
            <w:vAlign w:val="center"/>
          </w:tcPr>
          <w:p>
            <w:pPr>
              <w:pStyle w:val="12"/>
            </w:pPr>
            <w:r>
              <w:t>74.25</w:t>
            </w:r>
          </w:p>
        </w:tc>
        <w:tc>
          <w:tcPr>
            <w:tcW w:w="2551" w:type="dxa"/>
            <w:vAlign w:val="center"/>
          </w:tcPr>
          <w:p>
            <w:pPr>
              <w:pStyle w:val="12"/>
            </w:pPr>
            <w:r>
              <w:t>74.25</w:t>
            </w:r>
          </w:p>
        </w:tc>
        <w:tc>
          <w:tcPr>
            <w:tcW w:w="2551"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215001中共顺平县委社工部（本级）</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支出部门经济分类科目</w:t>
            </w:r>
          </w:p>
        </w:tc>
        <w:tc>
          <w:tcPr>
            <w:tcW w:w="7653" w:type="dxa"/>
            <w:gridSpan w:val="3"/>
            <w:vAlign w:val="center"/>
          </w:tcPr>
          <w:p>
            <w:pPr>
              <w:pStyle w:val="11"/>
            </w:pPr>
            <w:r>
              <w:t>一般公共预算基本支出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Align w:val="center"/>
          </w:tcPr>
          <w:p>
            <w:pPr>
              <w:pStyle w:val="11"/>
            </w:pPr>
            <w:r>
              <w:t>合计</w:t>
            </w:r>
          </w:p>
        </w:tc>
        <w:tc>
          <w:tcPr>
            <w:tcW w:w="2551" w:type="dxa"/>
            <w:vAlign w:val="center"/>
          </w:tcPr>
          <w:p>
            <w:pPr>
              <w:pStyle w:val="11"/>
            </w:pPr>
            <w:r>
              <w:t>人员经费</w:t>
            </w:r>
          </w:p>
        </w:tc>
        <w:tc>
          <w:tcPr>
            <w:tcW w:w="2551" w:type="dxa"/>
            <w:vAlign w:val="center"/>
          </w:tcPr>
          <w:p>
            <w:pPr>
              <w:pStyle w:val="11"/>
            </w:pPr>
            <w:r>
              <w:t>公用经费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1191" w:type="dxa"/>
            <w:vAlign w:val="center"/>
          </w:tcPr>
          <w:p>
            <w:pPr>
              <w:pStyle w:val="17"/>
            </w:pPr>
          </w:p>
        </w:tc>
        <w:tc>
          <w:tcPr>
            <w:tcW w:w="4535" w:type="dxa"/>
            <w:vAlign w:val="center"/>
          </w:tcPr>
          <w:p>
            <w:pPr>
              <w:pStyle w:val="15"/>
            </w:pPr>
            <w:r>
              <w:t>合计</w:t>
            </w:r>
          </w:p>
        </w:tc>
        <w:tc>
          <w:tcPr>
            <w:tcW w:w="2551" w:type="dxa"/>
            <w:vAlign w:val="center"/>
          </w:tcPr>
          <w:p>
            <w:pPr>
              <w:pStyle w:val="16"/>
            </w:pPr>
            <w:r>
              <w:t>74.25</w:t>
            </w:r>
          </w:p>
        </w:tc>
        <w:tc>
          <w:tcPr>
            <w:tcW w:w="2551" w:type="dxa"/>
            <w:vAlign w:val="center"/>
          </w:tcPr>
          <w:p>
            <w:pPr>
              <w:pStyle w:val="16"/>
            </w:pPr>
            <w:r>
              <w:t>60.85</w:t>
            </w:r>
          </w:p>
        </w:tc>
        <w:tc>
          <w:tcPr>
            <w:tcW w:w="2551" w:type="dxa"/>
            <w:vAlign w:val="center"/>
          </w:tcPr>
          <w:p>
            <w:pPr>
              <w:pStyle w:val="16"/>
            </w:pPr>
            <w:r>
              <w:t>13.40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1191" w:type="dxa"/>
            <w:vAlign w:val="center"/>
          </w:tcPr>
          <w:p>
            <w:pPr>
              <w:pStyle w:val="13"/>
            </w:pPr>
            <w:r>
              <w:t>301</w:t>
            </w:r>
          </w:p>
        </w:tc>
        <w:tc>
          <w:tcPr>
            <w:tcW w:w="4535" w:type="dxa"/>
            <w:vAlign w:val="center"/>
          </w:tcPr>
          <w:p>
            <w:pPr>
              <w:pStyle w:val="13"/>
            </w:pPr>
            <w:r>
              <w:t>工资福利支出</w:t>
            </w:r>
          </w:p>
        </w:tc>
        <w:tc>
          <w:tcPr>
            <w:tcW w:w="2551" w:type="dxa"/>
            <w:vAlign w:val="center"/>
          </w:tcPr>
          <w:p>
            <w:pPr>
              <w:pStyle w:val="12"/>
            </w:pPr>
            <w:r>
              <w:t>60.85</w:t>
            </w:r>
          </w:p>
        </w:tc>
        <w:tc>
          <w:tcPr>
            <w:tcW w:w="2551" w:type="dxa"/>
            <w:vAlign w:val="center"/>
          </w:tcPr>
          <w:p>
            <w:pPr>
              <w:pStyle w:val="12"/>
            </w:pPr>
            <w:r>
              <w:t>60.85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1191" w:type="dxa"/>
            <w:vAlign w:val="center"/>
          </w:tcPr>
          <w:p>
            <w:pPr>
              <w:pStyle w:val="13"/>
            </w:pPr>
            <w:r>
              <w:t>30101</w:t>
            </w:r>
          </w:p>
        </w:tc>
        <w:tc>
          <w:tcPr>
            <w:tcW w:w="4535" w:type="dxa"/>
            <w:vAlign w:val="center"/>
          </w:tcPr>
          <w:p>
            <w:pPr>
              <w:pStyle w:val="13"/>
            </w:pPr>
            <w:r>
              <w:t>基本工资</w:t>
            </w:r>
          </w:p>
        </w:tc>
        <w:tc>
          <w:tcPr>
            <w:tcW w:w="2551" w:type="dxa"/>
            <w:vAlign w:val="center"/>
          </w:tcPr>
          <w:p>
            <w:pPr>
              <w:pStyle w:val="12"/>
            </w:pPr>
            <w:r>
              <w:t>29.31</w:t>
            </w:r>
          </w:p>
        </w:tc>
        <w:tc>
          <w:tcPr>
            <w:tcW w:w="2551" w:type="dxa"/>
            <w:vAlign w:val="center"/>
          </w:tcPr>
          <w:p>
            <w:pPr>
              <w:pStyle w:val="12"/>
            </w:pPr>
            <w:r>
              <w:t>29.31</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1191" w:type="dxa"/>
            <w:vAlign w:val="center"/>
          </w:tcPr>
          <w:p>
            <w:pPr>
              <w:pStyle w:val="13"/>
            </w:pPr>
            <w:r>
              <w:t>30102</w:t>
            </w:r>
          </w:p>
        </w:tc>
        <w:tc>
          <w:tcPr>
            <w:tcW w:w="4535" w:type="dxa"/>
            <w:vAlign w:val="center"/>
          </w:tcPr>
          <w:p>
            <w:pPr>
              <w:pStyle w:val="13"/>
            </w:pPr>
            <w:r>
              <w:t>津贴补贴</w:t>
            </w:r>
          </w:p>
        </w:tc>
        <w:tc>
          <w:tcPr>
            <w:tcW w:w="2551" w:type="dxa"/>
            <w:vAlign w:val="center"/>
          </w:tcPr>
          <w:p>
            <w:pPr>
              <w:pStyle w:val="12"/>
            </w:pPr>
            <w:r>
              <w:t>10.74</w:t>
            </w:r>
          </w:p>
        </w:tc>
        <w:tc>
          <w:tcPr>
            <w:tcW w:w="2551" w:type="dxa"/>
            <w:vAlign w:val="center"/>
          </w:tcPr>
          <w:p>
            <w:pPr>
              <w:pStyle w:val="12"/>
            </w:pPr>
            <w:r>
              <w:t>10.74</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1191" w:type="dxa"/>
            <w:vAlign w:val="center"/>
          </w:tcPr>
          <w:p>
            <w:pPr>
              <w:pStyle w:val="13"/>
            </w:pPr>
            <w:r>
              <w:t>30103</w:t>
            </w:r>
          </w:p>
        </w:tc>
        <w:tc>
          <w:tcPr>
            <w:tcW w:w="4535" w:type="dxa"/>
            <w:vAlign w:val="center"/>
          </w:tcPr>
          <w:p>
            <w:pPr>
              <w:pStyle w:val="13"/>
            </w:pPr>
            <w:r>
              <w:t>奖金</w:t>
            </w:r>
          </w:p>
        </w:tc>
        <w:tc>
          <w:tcPr>
            <w:tcW w:w="2551" w:type="dxa"/>
            <w:vAlign w:val="center"/>
          </w:tcPr>
          <w:p>
            <w:pPr>
              <w:pStyle w:val="12"/>
            </w:pPr>
            <w:r>
              <w:t>7.15</w:t>
            </w:r>
          </w:p>
        </w:tc>
        <w:tc>
          <w:tcPr>
            <w:tcW w:w="2551" w:type="dxa"/>
            <w:vAlign w:val="center"/>
          </w:tcPr>
          <w:p>
            <w:pPr>
              <w:pStyle w:val="12"/>
            </w:pPr>
            <w:r>
              <w:t>7.15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1191" w:type="dxa"/>
            <w:vAlign w:val="center"/>
          </w:tcPr>
          <w:p>
            <w:pPr>
              <w:pStyle w:val="13"/>
            </w:pPr>
            <w:r>
              <w:t>30108</w:t>
            </w:r>
          </w:p>
        </w:tc>
        <w:tc>
          <w:tcPr>
            <w:tcW w:w="4535" w:type="dxa"/>
            <w:vAlign w:val="center"/>
          </w:tcPr>
          <w:p>
            <w:pPr>
              <w:pStyle w:val="13"/>
            </w:pPr>
            <w:r>
              <w:t>机关事业单位基本养老保险缴费</w:t>
            </w:r>
          </w:p>
        </w:tc>
        <w:tc>
          <w:tcPr>
            <w:tcW w:w="2551" w:type="dxa"/>
            <w:vAlign w:val="center"/>
          </w:tcPr>
          <w:p>
            <w:pPr>
              <w:pStyle w:val="12"/>
            </w:pPr>
            <w:r>
              <w:t>6.99</w:t>
            </w:r>
          </w:p>
        </w:tc>
        <w:tc>
          <w:tcPr>
            <w:tcW w:w="2551" w:type="dxa"/>
            <w:vAlign w:val="center"/>
          </w:tcPr>
          <w:p>
            <w:pPr>
              <w:pStyle w:val="12"/>
            </w:pPr>
            <w:r>
              <w:t>6.99</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1191" w:type="dxa"/>
            <w:vAlign w:val="center"/>
          </w:tcPr>
          <w:p>
            <w:pPr>
              <w:pStyle w:val="13"/>
            </w:pPr>
            <w:r>
              <w:t>30110</w:t>
            </w:r>
          </w:p>
        </w:tc>
        <w:tc>
          <w:tcPr>
            <w:tcW w:w="4535" w:type="dxa"/>
            <w:vAlign w:val="center"/>
          </w:tcPr>
          <w:p>
            <w:pPr>
              <w:pStyle w:val="13"/>
            </w:pPr>
            <w:r>
              <w:t>职工基本医疗保险缴费</w:t>
            </w:r>
          </w:p>
        </w:tc>
        <w:tc>
          <w:tcPr>
            <w:tcW w:w="2551" w:type="dxa"/>
            <w:vAlign w:val="center"/>
          </w:tcPr>
          <w:p>
            <w:pPr>
              <w:pStyle w:val="12"/>
            </w:pPr>
            <w:r>
              <w:t>3.26</w:t>
            </w:r>
          </w:p>
        </w:tc>
        <w:tc>
          <w:tcPr>
            <w:tcW w:w="2551" w:type="dxa"/>
            <w:vAlign w:val="center"/>
          </w:tcPr>
          <w:p>
            <w:pPr>
              <w:pStyle w:val="12"/>
            </w:pPr>
            <w:r>
              <w:t>3.26</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1191" w:type="dxa"/>
            <w:vAlign w:val="center"/>
          </w:tcPr>
          <w:p>
            <w:pPr>
              <w:pStyle w:val="13"/>
            </w:pPr>
            <w:r>
              <w:t>30112</w:t>
            </w:r>
          </w:p>
        </w:tc>
        <w:tc>
          <w:tcPr>
            <w:tcW w:w="4535" w:type="dxa"/>
            <w:vAlign w:val="center"/>
          </w:tcPr>
          <w:p>
            <w:pPr>
              <w:pStyle w:val="13"/>
            </w:pPr>
            <w:r>
              <w:t>其他社会保障缴费</w:t>
            </w:r>
          </w:p>
        </w:tc>
        <w:tc>
          <w:tcPr>
            <w:tcW w:w="2551" w:type="dxa"/>
            <w:vAlign w:val="center"/>
          </w:tcPr>
          <w:p>
            <w:pPr>
              <w:pStyle w:val="12"/>
            </w:pPr>
            <w:r>
              <w:t>0.20</w:t>
            </w:r>
          </w:p>
        </w:tc>
        <w:tc>
          <w:tcPr>
            <w:tcW w:w="2551" w:type="dxa"/>
            <w:vAlign w:val="center"/>
          </w:tcPr>
          <w:p>
            <w:pPr>
              <w:pStyle w:val="12"/>
            </w:pPr>
            <w:r>
              <w:t>0.20</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1191" w:type="dxa"/>
            <w:vAlign w:val="center"/>
          </w:tcPr>
          <w:p>
            <w:pPr>
              <w:pStyle w:val="13"/>
            </w:pPr>
            <w:r>
              <w:t>30113</w:t>
            </w:r>
          </w:p>
        </w:tc>
        <w:tc>
          <w:tcPr>
            <w:tcW w:w="4535" w:type="dxa"/>
            <w:vAlign w:val="center"/>
          </w:tcPr>
          <w:p>
            <w:pPr>
              <w:pStyle w:val="13"/>
            </w:pPr>
            <w:r>
              <w:t>住房公积金</w:t>
            </w:r>
          </w:p>
        </w:tc>
        <w:tc>
          <w:tcPr>
            <w:tcW w:w="2551" w:type="dxa"/>
            <w:vAlign w:val="center"/>
          </w:tcPr>
          <w:p>
            <w:pPr>
              <w:pStyle w:val="12"/>
            </w:pPr>
            <w:r>
              <w:t>3.21</w:t>
            </w:r>
          </w:p>
        </w:tc>
        <w:tc>
          <w:tcPr>
            <w:tcW w:w="2551" w:type="dxa"/>
            <w:vAlign w:val="center"/>
          </w:tcPr>
          <w:p>
            <w:pPr>
              <w:pStyle w:val="12"/>
            </w:pPr>
            <w:r>
              <w:t>3.21</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1191" w:type="dxa"/>
            <w:vAlign w:val="center"/>
          </w:tcPr>
          <w:p>
            <w:pPr>
              <w:pStyle w:val="13"/>
            </w:pPr>
            <w:r>
              <w:t>302</w:t>
            </w:r>
          </w:p>
        </w:tc>
        <w:tc>
          <w:tcPr>
            <w:tcW w:w="4535" w:type="dxa"/>
            <w:vAlign w:val="center"/>
          </w:tcPr>
          <w:p>
            <w:pPr>
              <w:pStyle w:val="13"/>
            </w:pPr>
            <w:r>
              <w:t>商品和服务支出</w:t>
            </w:r>
          </w:p>
        </w:tc>
        <w:tc>
          <w:tcPr>
            <w:tcW w:w="2551" w:type="dxa"/>
            <w:vAlign w:val="center"/>
          </w:tcPr>
          <w:p>
            <w:pPr>
              <w:pStyle w:val="12"/>
            </w:pPr>
            <w:r>
              <w:t>13.40</w:t>
            </w:r>
          </w:p>
        </w:tc>
        <w:tc>
          <w:tcPr>
            <w:tcW w:w="2551" w:type="dxa"/>
            <w:vAlign w:val="center"/>
          </w:tcPr>
          <w:p>
            <w:pPr>
              <w:pStyle w:val="12"/>
            </w:pPr>
          </w:p>
        </w:tc>
        <w:tc>
          <w:tcPr>
            <w:tcW w:w="2551" w:type="dxa"/>
            <w:vAlign w:val="center"/>
          </w:tcPr>
          <w:p>
            <w:pPr>
              <w:pStyle w:val="12"/>
            </w:pPr>
            <w:r>
              <w:t>13.40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1191" w:type="dxa"/>
            <w:vAlign w:val="center"/>
          </w:tcPr>
          <w:p>
            <w:pPr>
              <w:pStyle w:val="13"/>
            </w:pPr>
            <w:r>
              <w:t>30201</w:t>
            </w:r>
          </w:p>
        </w:tc>
        <w:tc>
          <w:tcPr>
            <w:tcW w:w="4535" w:type="dxa"/>
            <w:vAlign w:val="center"/>
          </w:tcPr>
          <w:p>
            <w:pPr>
              <w:pStyle w:val="13"/>
            </w:pPr>
            <w:r>
              <w:t>办公费</w:t>
            </w:r>
          </w:p>
        </w:tc>
        <w:tc>
          <w:tcPr>
            <w:tcW w:w="2551" w:type="dxa"/>
            <w:vAlign w:val="center"/>
          </w:tcPr>
          <w:p>
            <w:pPr>
              <w:pStyle w:val="12"/>
            </w:pPr>
            <w:r>
              <w:t>1.39</w:t>
            </w:r>
          </w:p>
        </w:tc>
        <w:tc>
          <w:tcPr>
            <w:tcW w:w="2551" w:type="dxa"/>
            <w:vAlign w:val="center"/>
          </w:tcPr>
          <w:p>
            <w:pPr>
              <w:pStyle w:val="12"/>
            </w:pPr>
          </w:p>
        </w:tc>
        <w:tc>
          <w:tcPr>
            <w:tcW w:w="2551" w:type="dxa"/>
            <w:vAlign w:val="center"/>
          </w:tcPr>
          <w:p>
            <w:pPr>
              <w:pStyle w:val="12"/>
            </w:pPr>
            <w:r>
              <w:t>1.39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1191" w:type="dxa"/>
            <w:vAlign w:val="center"/>
          </w:tcPr>
          <w:p>
            <w:pPr>
              <w:pStyle w:val="13"/>
            </w:pPr>
            <w:r>
              <w:t>30207</w:t>
            </w:r>
          </w:p>
        </w:tc>
        <w:tc>
          <w:tcPr>
            <w:tcW w:w="4535" w:type="dxa"/>
            <w:vAlign w:val="center"/>
          </w:tcPr>
          <w:p>
            <w:pPr>
              <w:pStyle w:val="13"/>
            </w:pPr>
            <w:r>
              <w:t>邮电费</w:t>
            </w:r>
          </w:p>
        </w:tc>
        <w:tc>
          <w:tcPr>
            <w:tcW w:w="2551" w:type="dxa"/>
            <w:vAlign w:val="center"/>
          </w:tcPr>
          <w:p>
            <w:pPr>
              <w:pStyle w:val="12"/>
            </w:pPr>
            <w:r>
              <w:t>3.00</w:t>
            </w:r>
          </w:p>
        </w:tc>
        <w:tc>
          <w:tcPr>
            <w:tcW w:w="2551" w:type="dxa"/>
            <w:vAlign w:val="center"/>
          </w:tcPr>
          <w:p>
            <w:pPr>
              <w:pStyle w:val="12"/>
            </w:pPr>
          </w:p>
        </w:tc>
        <w:tc>
          <w:tcPr>
            <w:tcW w:w="2551" w:type="dxa"/>
            <w:vAlign w:val="center"/>
          </w:tcPr>
          <w:p>
            <w:pPr>
              <w:pStyle w:val="12"/>
            </w:pPr>
            <w:r>
              <w:t>3.00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1191" w:type="dxa"/>
            <w:vAlign w:val="center"/>
          </w:tcPr>
          <w:p>
            <w:pPr>
              <w:pStyle w:val="13"/>
            </w:pPr>
            <w:r>
              <w:t>30208</w:t>
            </w:r>
          </w:p>
        </w:tc>
        <w:tc>
          <w:tcPr>
            <w:tcW w:w="4535" w:type="dxa"/>
            <w:vAlign w:val="center"/>
          </w:tcPr>
          <w:p>
            <w:pPr>
              <w:pStyle w:val="13"/>
            </w:pPr>
            <w:r>
              <w:t>取暖费</w:t>
            </w:r>
          </w:p>
        </w:tc>
        <w:tc>
          <w:tcPr>
            <w:tcW w:w="2551" w:type="dxa"/>
            <w:vAlign w:val="center"/>
          </w:tcPr>
          <w:p>
            <w:pPr>
              <w:pStyle w:val="12"/>
            </w:pPr>
            <w:r>
              <w:t>2.12</w:t>
            </w:r>
          </w:p>
        </w:tc>
        <w:tc>
          <w:tcPr>
            <w:tcW w:w="2551" w:type="dxa"/>
            <w:vAlign w:val="center"/>
          </w:tcPr>
          <w:p>
            <w:pPr>
              <w:pStyle w:val="12"/>
            </w:pPr>
          </w:p>
        </w:tc>
        <w:tc>
          <w:tcPr>
            <w:tcW w:w="2551" w:type="dxa"/>
            <w:vAlign w:val="center"/>
          </w:tcPr>
          <w:p>
            <w:pPr>
              <w:pStyle w:val="12"/>
            </w:pPr>
            <w:r>
              <w:t>2.12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1191" w:type="dxa"/>
            <w:vAlign w:val="center"/>
          </w:tcPr>
          <w:p>
            <w:pPr>
              <w:pStyle w:val="13"/>
            </w:pPr>
            <w:r>
              <w:t>30228</w:t>
            </w:r>
          </w:p>
        </w:tc>
        <w:tc>
          <w:tcPr>
            <w:tcW w:w="4535" w:type="dxa"/>
            <w:vAlign w:val="center"/>
          </w:tcPr>
          <w:p>
            <w:pPr>
              <w:pStyle w:val="13"/>
            </w:pPr>
            <w:r>
              <w:t>工会经费</w:t>
            </w:r>
          </w:p>
        </w:tc>
        <w:tc>
          <w:tcPr>
            <w:tcW w:w="2551" w:type="dxa"/>
            <w:vAlign w:val="center"/>
          </w:tcPr>
          <w:p>
            <w:pPr>
              <w:pStyle w:val="12"/>
            </w:pPr>
            <w:r>
              <w:t>0.35</w:t>
            </w:r>
          </w:p>
        </w:tc>
        <w:tc>
          <w:tcPr>
            <w:tcW w:w="2551" w:type="dxa"/>
            <w:vAlign w:val="center"/>
          </w:tcPr>
          <w:p>
            <w:pPr>
              <w:pStyle w:val="12"/>
            </w:pPr>
          </w:p>
        </w:tc>
        <w:tc>
          <w:tcPr>
            <w:tcW w:w="2551" w:type="dxa"/>
            <w:vAlign w:val="center"/>
          </w:tcPr>
          <w:p>
            <w:pPr>
              <w:pStyle w:val="12"/>
            </w:pPr>
            <w:r>
              <w:t>0.35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1191" w:type="dxa"/>
            <w:vAlign w:val="center"/>
          </w:tcPr>
          <w:p>
            <w:pPr>
              <w:pStyle w:val="13"/>
            </w:pPr>
            <w:r>
              <w:t>30229</w:t>
            </w:r>
          </w:p>
        </w:tc>
        <w:tc>
          <w:tcPr>
            <w:tcW w:w="4535" w:type="dxa"/>
            <w:vAlign w:val="center"/>
          </w:tcPr>
          <w:p>
            <w:pPr>
              <w:pStyle w:val="13"/>
            </w:pPr>
            <w:r>
              <w:t>福利费</w:t>
            </w:r>
          </w:p>
        </w:tc>
        <w:tc>
          <w:tcPr>
            <w:tcW w:w="2551" w:type="dxa"/>
            <w:vAlign w:val="center"/>
          </w:tcPr>
          <w:p>
            <w:pPr>
              <w:pStyle w:val="12"/>
            </w:pPr>
            <w:r>
              <w:t>0.09</w:t>
            </w:r>
          </w:p>
        </w:tc>
        <w:tc>
          <w:tcPr>
            <w:tcW w:w="2551" w:type="dxa"/>
            <w:vAlign w:val="center"/>
          </w:tcPr>
          <w:p>
            <w:pPr>
              <w:pStyle w:val="12"/>
            </w:pPr>
          </w:p>
        </w:tc>
        <w:tc>
          <w:tcPr>
            <w:tcW w:w="2551" w:type="dxa"/>
            <w:vAlign w:val="center"/>
          </w:tcPr>
          <w:p>
            <w:pPr>
              <w:pStyle w:val="12"/>
            </w:pPr>
            <w:r>
              <w:t>0.09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16</w:t>
            </w:r>
          </w:p>
        </w:tc>
        <w:tc>
          <w:tcPr>
            <w:tcW w:w="1191" w:type="dxa"/>
            <w:vAlign w:val="center"/>
          </w:tcPr>
          <w:p>
            <w:pPr>
              <w:pStyle w:val="13"/>
            </w:pPr>
            <w:r>
              <w:t>30231</w:t>
            </w:r>
          </w:p>
        </w:tc>
        <w:tc>
          <w:tcPr>
            <w:tcW w:w="4535" w:type="dxa"/>
            <w:vAlign w:val="center"/>
          </w:tcPr>
          <w:p>
            <w:pPr>
              <w:pStyle w:val="13"/>
            </w:pPr>
            <w:r>
              <w:t>公务用车运行维护费</w:t>
            </w:r>
          </w:p>
        </w:tc>
        <w:tc>
          <w:tcPr>
            <w:tcW w:w="2551" w:type="dxa"/>
            <w:vAlign w:val="center"/>
          </w:tcPr>
          <w:p>
            <w:pPr>
              <w:pStyle w:val="12"/>
            </w:pPr>
            <w:r>
              <w:t>2.00</w:t>
            </w:r>
          </w:p>
        </w:tc>
        <w:tc>
          <w:tcPr>
            <w:tcW w:w="2551" w:type="dxa"/>
            <w:vAlign w:val="center"/>
          </w:tcPr>
          <w:p>
            <w:pPr>
              <w:pStyle w:val="12"/>
            </w:pPr>
          </w:p>
        </w:tc>
        <w:tc>
          <w:tcPr>
            <w:tcW w:w="2551" w:type="dxa"/>
            <w:vAlign w:val="center"/>
          </w:tcPr>
          <w:p>
            <w:pPr>
              <w:pStyle w:val="12"/>
            </w:pPr>
            <w:r>
              <w:t>2.00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17</w:t>
            </w:r>
          </w:p>
        </w:tc>
        <w:tc>
          <w:tcPr>
            <w:tcW w:w="1191" w:type="dxa"/>
            <w:vAlign w:val="center"/>
          </w:tcPr>
          <w:p>
            <w:pPr>
              <w:pStyle w:val="13"/>
            </w:pPr>
            <w:r>
              <w:t>30239</w:t>
            </w:r>
          </w:p>
        </w:tc>
        <w:tc>
          <w:tcPr>
            <w:tcW w:w="4535" w:type="dxa"/>
            <w:vAlign w:val="center"/>
          </w:tcPr>
          <w:p>
            <w:pPr>
              <w:pStyle w:val="13"/>
            </w:pPr>
            <w:r>
              <w:t>其他交通费用</w:t>
            </w:r>
          </w:p>
        </w:tc>
        <w:tc>
          <w:tcPr>
            <w:tcW w:w="2551" w:type="dxa"/>
            <w:vAlign w:val="center"/>
          </w:tcPr>
          <w:p>
            <w:pPr>
              <w:pStyle w:val="12"/>
            </w:pPr>
            <w:r>
              <w:t>4.44</w:t>
            </w:r>
          </w:p>
        </w:tc>
        <w:tc>
          <w:tcPr>
            <w:tcW w:w="2551" w:type="dxa"/>
            <w:vAlign w:val="center"/>
          </w:tcPr>
          <w:p>
            <w:pPr>
              <w:pStyle w:val="12"/>
            </w:pPr>
          </w:p>
        </w:tc>
        <w:tc>
          <w:tcPr>
            <w:tcW w:w="2551" w:type="dxa"/>
            <w:vAlign w:val="center"/>
          </w:tcPr>
          <w:p>
            <w:pPr>
              <w:pStyle w:val="12"/>
            </w:pPr>
            <w:r>
              <w:t>4.44</w:t>
            </w: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215001中共顺平县委社工部（本级）</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p>
        </w:tc>
        <w:tc>
          <w:tcPr>
            <w:tcW w:w="1191" w:type="dxa"/>
            <w:vAlign w:val="center"/>
          </w:tcPr>
          <w:p>
            <w:pPr>
              <w:pStyle w:val="13"/>
            </w:pPr>
          </w:p>
        </w:tc>
        <w:tc>
          <w:tcPr>
            <w:tcW w:w="4535" w:type="dxa"/>
            <w:vAlign w:val="center"/>
          </w:tcPr>
          <w:p>
            <w:pPr>
              <w:pStyle w:val="13"/>
            </w:pPr>
          </w:p>
        </w:tc>
        <w:tc>
          <w:tcPr>
            <w:tcW w:w="2551" w:type="dxa"/>
            <w:vAlign w:val="center"/>
          </w:tcPr>
          <w:p>
            <w:pPr>
              <w:pStyle w:val="12"/>
            </w:pPr>
          </w:p>
        </w:tc>
        <w:tc>
          <w:tcPr>
            <w:tcW w:w="2551" w:type="dxa"/>
            <w:vAlign w:val="center"/>
          </w:tcPr>
          <w:p>
            <w:pPr>
              <w:pStyle w:val="12"/>
            </w:pPr>
          </w:p>
        </w:tc>
        <w:tc>
          <w:tcPr>
            <w:tcW w:w="2551" w:type="dxa"/>
            <w:vAlign w:val="center"/>
          </w:tcPr>
          <w:p>
            <w:pPr>
              <w:pStyle w:val="12"/>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215001中共顺平县委社工部（本级）</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p>
        </w:tc>
        <w:tc>
          <w:tcPr>
            <w:tcW w:w="1191" w:type="dxa"/>
            <w:vAlign w:val="center"/>
          </w:tcPr>
          <w:p>
            <w:pPr>
              <w:pStyle w:val="13"/>
            </w:pPr>
          </w:p>
        </w:tc>
        <w:tc>
          <w:tcPr>
            <w:tcW w:w="4535" w:type="dxa"/>
            <w:vAlign w:val="center"/>
          </w:tcPr>
          <w:p>
            <w:pPr>
              <w:pStyle w:val="13"/>
            </w:pPr>
          </w:p>
        </w:tc>
        <w:tc>
          <w:tcPr>
            <w:tcW w:w="2551" w:type="dxa"/>
            <w:vAlign w:val="center"/>
          </w:tcPr>
          <w:p>
            <w:pPr>
              <w:pStyle w:val="12"/>
            </w:pPr>
          </w:p>
        </w:tc>
        <w:tc>
          <w:tcPr>
            <w:tcW w:w="2551" w:type="dxa"/>
            <w:vAlign w:val="center"/>
          </w:tcPr>
          <w:p>
            <w:pPr>
              <w:pStyle w:val="12"/>
            </w:pPr>
          </w:p>
        </w:tc>
        <w:tc>
          <w:tcPr>
            <w:tcW w:w="2551" w:type="dxa"/>
            <w:vAlign w:val="center"/>
          </w:tcPr>
          <w:p>
            <w:pPr>
              <w:pStyle w:val="12"/>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pPr>
              <w:pStyle w:val="10"/>
            </w:pPr>
            <w:r>
              <w:t>215001中共顺平县委社工部（本级）</w:t>
            </w:r>
          </w:p>
        </w:tc>
        <w:tc>
          <w:tcPr>
            <w:tcW w:w="2381" w:type="dxa"/>
            <w:tcBorders>
              <w:top w:val="single" w:color="FFFFFF" w:sz="6" w:space="0"/>
              <w:left w:val="single" w:color="FFFFFF" w:sz="6" w:space="0"/>
              <w:right w:val="single" w:color="FFFFFF" w:sz="6" w:space="0"/>
            </w:tcBorders>
            <w:vAlign w:val="center"/>
          </w:tcPr>
          <w:p>
            <w:pPr>
              <w:pStyle w:val="9"/>
            </w:pPr>
            <w:r>
              <w:t>预算年度：2025</w:t>
            </w:r>
          </w:p>
        </w:tc>
        <w:tc>
          <w:tcPr>
            <w:tcW w:w="476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3798" w:type="dxa"/>
            <w:vMerge w:val="restart"/>
            <w:vAlign w:val="center"/>
          </w:tcPr>
          <w:p>
            <w:pPr>
              <w:pStyle w:val="11"/>
            </w:pPr>
            <w:r>
              <w:t>项  目</w:t>
            </w:r>
          </w:p>
        </w:tc>
        <w:tc>
          <w:tcPr>
            <w:tcW w:w="9524" w:type="dxa"/>
            <w:gridSpan w:val="4"/>
            <w:vAlign w:val="center"/>
          </w:tcPr>
          <w:p>
            <w:pPr>
              <w:pStyle w:val="11"/>
            </w:pPr>
            <w:r>
              <w:t>资 金 性 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11"/>
            </w:pPr>
            <w:r>
              <w:t>合计</w:t>
            </w:r>
          </w:p>
        </w:tc>
        <w:tc>
          <w:tcPr>
            <w:tcW w:w="2381" w:type="dxa"/>
            <w:vAlign w:val="center"/>
          </w:tcPr>
          <w:p>
            <w:pPr>
              <w:pStyle w:val="11"/>
            </w:pPr>
            <w:r>
              <w:t>一般公共预算              财政拨款</w:t>
            </w:r>
          </w:p>
        </w:tc>
        <w:tc>
          <w:tcPr>
            <w:tcW w:w="2381" w:type="dxa"/>
            <w:vAlign w:val="center"/>
          </w:tcPr>
          <w:p>
            <w:pPr>
              <w:pStyle w:val="11"/>
            </w:pPr>
            <w:r>
              <w:t>政府性基金                  预算拨款</w:t>
            </w:r>
          </w:p>
        </w:tc>
        <w:tc>
          <w:tcPr>
            <w:tcW w:w="2381" w:type="dxa"/>
            <w:vAlign w:val="center"/>
          </w:tcPr>
          <w:p>
            <w:pPr>
              <w:pStyle w:val="11"/>
            </w:pPr>
            <w:r>
              <w:t>国有资本经营              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11"/>
            </w:pPr>
            <w:r>
              <w:t>栏次</w:t>
            </w:r>
          </w:p>
        </w:tc>
        <w:tc>
          <w:tcPr>
            <w:tcW w:w="3798" w:type="dxa"/>
            <w:vAlign w:val="center"/>
          </w:tcPr>
          <w:p>
            <w:pPr>
              <w:pStyle w:val="11"/>
            </w:pPr>
            <w:r>
              <w:t>1</w:t>
            </w:r>
          </w:p>
        </w:tc>
        <w:tc>
          <w:tcPr>
            <w:tcW w:w="2381" w:type="dxa"/>
            <w:vAlign w:val="center"/>
          </w:tcPr>
          <w:p>
            <w:pPr>
              <w:pStyle w:val="11"/>
            </w:pPr>
            <w:r>
              <w:t>2</w:t>
            </w:r>
          </w:p>
        </w:tc>
        <w:tc>
          <w:tcPr>
            <w:tcW w:w="2381" w:type="dxa"/>
            <w:vAlign w:val="center"/>
          </w:tcPr>
          <w:p>
            <w:pPr>
              <w:pStyle w:val="11"/>
            </w:pPr>
            <w:r>
              <w:t>3</w:t>
            </w:r>
          </w:p>
        </w:tc>
        <w:tc>
          <w:tcPr>
            <w:tcW w:w="2381" w:type="dxa"/>
            <w:vAlign w:val="center"/>
          </w:tcPr>
          <w:p>
            <w:pPr>
              <w:pStyle w:val="11"/>
            </w:pPr>
            <w:r>
              <w:t>4</w:t>
            </w:r>
          </w:p>
        </w:tc>
        <w:tc>
          <w:tcPr>
            <w:tcW w:w="238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pPr>
              <w:pStyle w:val="14"/>
            </w:pPr>
          </w:p>
        </w:tc>
        <w:tc>
          <w:tcPr>
            <w:tcW w:w="3798" w:type="dxa"/>
            <w:vAlign w:val="center"/>
          </w:tcPr>
          <w:p>
            <w:pPr>
              <w:pStyle w:val="13"/>
            </w:pPr>
          </w:p>
        </w:tc>
        <w:tc>
          <w:tcPr>
            <w:tcW w:w="2381" w:type="dxa"/>
            <w:vAlign w:val="center"/>
          </w:tcPr>
          <w:p>
            <w:pPr>
              <w:pStyle w:val="12"/>
            </w:pPr>
          </w:p>
        </w:tc>
        <w:tc>
          <w:tcPr>
            <w:tcW w:w="2381" w:type="dxa"/>
            <w:vAlign w:val="center"/>
          </w:tcPr>
          <w:p>
            <w:pPr>
              <w:pStyle w:val="12"/>
            </w:pPr>
          </w:p>
        </w:tc>
        <w:tc>
          <w:tcPr>
            <w:tcW w:w="2381" w:type="dxa"/>
            <w:vAlign w:val="center"/>
          </w:tcPr>
          <w:p>
            <w:pPr>
              <w:pStyle w:val="12"/>
            </w:pPr>
          </w:p>
        </w:tc>
        <w:tc>
          <w:tcPr>
            <w:tcW w:w="2381" w:type="dxa"/>
            <w:vAlign w:val="center"/>
          </w:tcPr>
          <w:p>
            <w:pPr>
              <w:pStyle w:val="12"/>
            </w:pPr>
          </w:p>
        </w:tc>
      </w:tr>
    </w:tbl>
    <w:p>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pPr>
        <w:spacing w:before="0" w:after="0" w:line="240" w:lineRule="auto"/>
        <w:ind w:firstLine="0"/>
        <w:jc w:val="center"/>
        <w:outlineLvl w:val="4"/>
      </w:pPr>
      <w:r>
        <w:rPr>
          <w:rFonts w:ascii="方正小标宋_GBK" w:hAnsi="方正小标宋_GBK" w:eastAsia="方正小标宋_GBK" w:cs="方正小标宋_GBK"/>
          <w:b w:val="0"/>
          <w:color w:val="000000"/>
          <w:sz w:val="44"/>
        </w:rPr>
        <w:t>中共顺平县委社工部（本级）2025年单位预算信息公开情况说明</w:t>
      </w:r>
    </w:p>
    <w:p>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按照《中华人民共和国预算法》、《地方预决算公开操作规程》和《关于进一步推进预算公开工作的实施意见》规定，现将中共顺平县委社工部（本级）2025年单位预算公开如下：</w:t>
      </w:r>
    </w:p>
    <w:p>
      <w:pPr>
        <w:spacing w:before="10" w:after="10" w:line="240" w:lineRule="auto"/>
        <w:ind w:firstLine="640"/>
        <w:jc w:val="left"/>
        <w:outlineLvl w:val="5"/>
      </w:pPr>
      <w:r>
        <w:rPr>
          <w:rFonts w:ascii="黑体" w:hAnsi="黑体" w:eastAsia="黑体" w:cs="黑体"/>
          <w:color w:val="000000"/>
          <w:sz w:val="32"/>
        </w:rPr>
        <w:t>一、单位职责及机构设置情况</w:t>
      </w:r>
    </w:p>
    <w:p>
      <w:pPr>
        <w:pStyle w:val="23"/>
      </w:pPr>
      <w:r>
        <w:rPr>
          <w:rFonts w:ascii="方正楷体_GBK" w:hAnsi="方正楷体_GBK" w:eastAsia="方正楷体_GBK" w:cs="方正楷体_GBK"/>
          <w:b/>
          <w:color w:val="000000"/>
          <w:sz w:val="32"/>
        </w:rPr>
        <w:t>单位职责：</w:t>
      </w:r>
      <w:r>
        <w:rPr>
          <w:rFonts w:hint="eastAsia"/>
          <w:lang w:eastAsia="zh-CN"/>
        </w:rPr>
        <w:t>（</w:t>
      </w:r>
      <w:r>
        <w:t>一</w:t>
      </w:r>
      <w:r>
        <w:rPr>
          <w:rFonts w:hint="eastAsia"/>
          <w:lang w:eastAsia="zh-CN"/>
        </w:rPr>
        <w:t>）</w:t>
      </w:r>
      <w:r>
        <w:t>研究相关理论、政策</w:t>
      </w:r>
      <w:r>
        <w:rPr>
          <w:rFonts w:hint="eastAsia"/>
          <w:lang w:eastAsia="zh-CN"/>
        </w:rPr>
        <w:t>和</w:t>
      </w:r>
      <w:r>
        <w:t>规化，贯彻落实相关省委党内法规，拟</w:t>
      </w:r>
      <w:r>
        <w:rPr>
          <w:rFonts w:hint="eastAsia"/>
          <w:lang w:eastAsia="zh-CN"/>
        </w:rPr>
        <w:t>订</w:t>
      </w:r>
      <w:r>
        <w:t>相关规范性文件并组织实施。负责县委非公有制经济组织和社会</w:t>
      </w:r>
      <w:r>
        <w:rPr>
          <w:rFonts w:hint="eastAsia"/>
          <w:lang w:eastAsia="zh-CN"/>
        </w:rPr>
        <w:t>组织</w:t>
      </w:r>
      <w:r>
        <w:t>工作委员会日常工作。深入调查研究，</w:t>
      </w:r>
      <w:r>
        <w:rPr>
          <w:rFonts w:hint="eastAsia"/>
          <w:lang w:eastAsia="zh-CN"/>
        </w:rPr>
        <w:t>及时</w:t>
      </w:r>
      <w:r>
        <w:t>向县委报告工作情况并提出建议。指导全县各级党委社会工作部门开展工作。</w:t>
      </w:r>
    </w:p>
    <w:p>
      <w:pPr>
        <w:pStyle w:val="23"/>
      </w:pPr>
      <w:r>
        <w:rPr>
          <w:rFonts w:hint="eastAsia"/>
          <w:lang w:eastAsia="zh-CN"/>
        </w:rPr>
        <w:t>（</w:t>
      </w:r>
      <w:r>
        <w:t>二</w:t>
      </w:r>
      <w:r>
        <w:rPr>
          <w:rFonts w:hint="eastAsia"/>
          <w:lang w:eastAsia="zh-CN"/>
        </w:rPr>
        <w:t>）</w:t>
      </w:r>
      <w:r>
        <w:t>统筹指导群众利益协调、诉求表达、矛盾</w:t>
      </w:r>
      <w:r>
        <w:rPr>
          <w:rFonts w:hint="eastAsia"/>
          <w:lang w:eastAsia="zh-CN"/>
        </w:rPr>
        <w:t>调处</w:t>
      </w:r>
      <w:r>
        <w:t>、权益保障等人民信访工作，协调解决人民群众急难愁盼的重大问题。</w:t>
      </w:r>
      <w:r>
        <w:rPr>
          <w:rFonts w:hint="eastAsia"/>
          <w:lang w:eastAsia="zh-CN"/>
        </w:rPr>
        <w:t>指导</w:t>
      </w:r>
      <w:r>
        <w:t>人民建议征集工作，向县委、县政府及时反映公民、法人和其他组织对党和国家事业发展提出的重要意见建议。</w:t>
      </w:r>
    </w:p>
    <w:p>
      <w:pPr>
        <w:pStyle w:val="23"/>
      </w:pPr>
      <w:r>
        <w:rPr>
          <w:rFonts w:hint="eastAsia"/>
          <w:lang w:eastAsia="zh-CN"/>
        </w:rPr>
        <w:t>（</w:t>
      </w:r>
      <w:r>
        <w:t>三</w:t>
      </w:r>
      <w:r>
        <w:rPr>
          <w:rFonts w:hint="eastAsia"/>
          <w:lang w:eastAsia="zh-CN"/>
        </w:rPr>
        <w:t>）</w:t>
      </w:r>
      <w:r>
        <w:t>统筹推进党建引领基层治理和基层政权建设，协调推进</w:t>
      </w:r>
      <w:r>
        <w:rPr>
          <w:rFonts w:hint="eastAsia"/>
          <w:lang w:eastAsia="zh-CN"/>
        </w:rPr>
        <w:t>城乡社区</w:t>
      </w:r>
      <w:r>
        <w:t>治理体系和治理能力建设，推动基层民主政治建设、指导监督基层群众自治制度的有效实施，健全基层群众自治机制。</w:t>
      </w:r>
    </w:p>
    <w:p>
      <w:pPr>
        <w:pStyle w:val="23"/>
      </w:pPr>
      <w:r>
        <w:rPr>
          <w:rFonts w:hint="eastAsia"/>
          <w:lang w:eastAsia="zh-CN"/>
        </w:rPr>
        <w:t>（</w:t>
      </w:r>
      <w:r>
        <w:t>四</w:t>
      </w:r>
      <w:r>
        <w:rPr>
          <w:rFonts w:hint="eastAsia"/>
          <w:lang w:eastAsia="zh-CN"/>
        </w:rPr>
        <w:t>）</w:t>
      </w:r>
      <w:r>
        <w:t>指导</w:t>
      </w:r>
      <w:r>
        <w:rPr>
          <w:rFonts w:hint="eastAsia"/>
          <w:lang w:eastAsia="zh-CN"/>
        </w:rPr>
        <w:t>全县性</w:t>
      </w:r>
      <w:r>
        <w:t>社会组织党建工作，统一领导权</w:t>
      </w:r>
      <w:r>
        <w:rPr>
          <w:rFonts w:hint="eastAsia"/>
          <w:lang w:eastAsia="zh-CN"/>
        </w:rPr>
        <w:t>全县性</w:t>
      </w:r>
      <w:r>
        <w:t>行业协会商会党的工作，协调推动行业协会商会深化改革和转型发展。</w:t>
      </w:r>
    </w:p>
    <w:p>
      <w:pPr>
        <w:pStyle w:val="23"/>
      </w:pPr>
      <w:r>
        <w:rPr>
          <w:rFonts w:hint="eastAsia"/>
          <w:lang w:eastAsia="zh-CN"/>
        </w:rPr>
        <w:t>（</w:t>
      </w:r>
      <w:r>
        <w:t>五</w:t>
      </w:r>
      <w:r>
        <w:rPr>
          <w:rFonts w:hint="eastAsia"/>
          <w:lang w:eastAsia="zh-CN"/>
        </w:rPr>
        <w:t>）指导</w:t>
      </w:r>
      <w:r>
        <w:t>混合所有制企业、非公有制企业和新经济组织、新社会</w:t>
      </w:r>
      <w:r>
        <w:rPr>
          <w:rFonts w:hint="eastAsia"/>
          <w:lang w:eastAsia="zh-CN"/>
        </w:rPr>
        <w:t>组织</w:t>
      </w:r>
      <w:r>
        <w:t>、新就业群体党建工作，指导协调相关企业单位、社会组织、就业群体</w:t>
      </w:r>
      <w:r>
        <w:rPr>
          <w:rFonts w:hint="eastAsia"/>
          <w:lang w:eastAsia="zh-CN"/>
        </w:rPr>
        <w:t>中</w:t>
      </w:r>
      <w:r>
        <w:t>党员的教育、管理、监督和服务工作，研究完善相关领域群众利益协调机制。</w:t>
      </w:r>
    </w:p>
    <w:p>
      <w:pPr>
        <w:pStyle w:val="23"/>
      </w:pPr>
      <w:r>
        <w:rPr>
          <w:rFonts w:hint="eastAsia"/>
          <w:lang w:eastAsia="zh-CN"/>
        </w:rPr>
        <w:t>（</w:t>
      </w:r>
      <w:r>
        <w:t>六</w:t>
      </w:r>
      <w:r>
        <w:rPr>
          <w:rFonts w:hint="eastAsia"/>
          <w:lang w:eastAsia="zh-CN"/>
        </w:rPr>
        <w:t>）</w:t>
      </w:r>
      <w:r>
        <w:t>负责全县志愿服务工作的统筹规划、协调指导、督促检查，指导社会人才队伍建设。</w:t>
      </w:r>
    </w:p>
    <w:p>
      <w:pPr>
        <w:pStyle w:val="23"/>
      </w:pPr>
      <w:r>
        <w:rPr>
          <w:rFonts w:hint="eastAsia"/>
          <w:lang w:eastAsia="zh-CN"/>
        </w:rPr>
        <w:t>（</w:t>
      </w:r>
      <w:r>
        <w:t>七</w:t>
      </w:r>
      <w:r>
        <w:rPr>
          <w:rFonts w:hint="eastAsia"/>
          <w:lang w:eastAsia="zh-CN"/>
        </w:rPr>
        <w:t>）</w:t>
      </w:r>
      <w:r>
        <w:t>完成县委交办的其他任务。</w:t>
      </w:r>
    </w:p>
    <w:p>
      <w:pPr>
        <w:spacing w:before="0" w:after="0" w:line="240" w:lineRule="auto"/>
        <w:ind w:firstLine="640"/>
        <w:jc w:val="left"/>
        <w:outlineLvl w:val="9"/>
      </w:pPr>
    </w:p>
    <w:p>
      <w:pPr>
        <w:pStyle w:val="18"/>
      </w:pPr>
    </w:p>
    <w:p>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1"/>
            </w:pPr>
            <w:r>
              <w:t>单位名称</w:t>
            </w:r>
          </w:p>
        </w:tc>
        <w:tc>
          <w:tcPr>
            <w:tcW w:w="1843" w:type="dxa"/>
            <w:vAlign w:val="center"/>
          </w:tcPr>
          <w:p>
            <w:pPr>
              <w:pStyle w:val="11"/>
            </w:pPr>
            <w:r>
              <w:t>单位性质</w:t>
            </w:r>
          </w:p>
        </w:tc>
        <w:tc>
          <w:tcPr>
            <w:tcW w:w="2126" w:type="dxa"/>
            <w:vAlign w:val="center"/>
          </w:tcPr>
          <w:p>
            <w:pPr>
              <w:pStyle w:val="11"/>
            </w:pPr>
            <w:r>
              <w:t>单位规格</w:t>
            </w:r>
          </w:p>
        </w:tc>
        <w:tc>
          <w:tcPr>
            <w:tcW w:w="3827" w:type="dxa"/>
            <w:vAlign w:val="center"/>
          </w:tcPr>
          <w:p>
            <w:pPr>
              <w:pStyle w:val="11"/>
            </w:pPr>
            <w:r>
              <w:t>经费保障形式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pPr>
              <w:pStyle w:val="13"/>
            </w:pPr>
            <w:r>
              <w:t>中共顺平县委社工部（本级）</w:t>
            </w:r>
          </w:p>
        </w:tc>
        <w:tc>
          <w:tcPr>
            <w:tcW w:w="1843" w:type="dxa"/>
            <w:vAlign w:val="center"/>
          </w:tcPr>
          <w:p>
            <w:pPr>
              <w:pStyle w:val="14"/>
            </w:pPr>
            <w:r>
              <w:t>行政</w:t>
            </w:r>
          </w:p>
        </w:tc>
        <w:tc>
          <w:tcPr>
            <w:tcW w:w="2126" w:type="dxa"/>
            <w:vAlign w:val="center"/>
          </w:tcPr>
          <w:p>
            <w:pPr>
              <w:pStyle w:val="14"/>
            </w:pPr>
            <w:r>
              <w:t>正科级</w:t>
            </w:r>
          </w:p>
        </w:tc>
        <w:tc>
          <w:tcPr>
            <w:tcW w:w="3827" w:type="dxa"/>
            <w:vAlign w:val="center"/>
          </w:tcPr>
          <w:p>
            <w:pPr>
              <w:pStyle w:val="14"/>
            </w:pPr>
            <w:r>
              <w:t>财政拨款</w:t>
            </w:r>
          </w:p>
        </w:tc>
      </w:tr>
    </w:tbl>
    <w:p>
      <w:pPr>
        <w:spacing w:before="10" w:after="10" w:line="240" w:lineRule="auto"/>
        <w:ind w:firstLine="640"/>
        <w:jc w:val="left"/>
        <w:outlineLvl w:val="5"/>
      </w:pPr>
      <w:r>
        <w:rPr>
          <w:rFonts w:ascii="黑体" w:hAnsi="黑体" w:eastAsia="黑体" w:cs="黑体"/>
          <w:color w:val="000000"/>
          <w:sz w:val="32"/>
        </w:rPr>
        <w:t>二、单位预算安排的总体情况</w:t>
      </w:r>
    </w:p>
    <w:p>
      <w:pPr>
        <w:pStyle w:val="19"/>
      </w:pPr>
      <w:r>
        <w:t>按照预算管理有关规定，目前我县部门预算的编制实行综合预算管理，即全部收入和支出都反映在预算中。中共顺平县委社会工作部的收支包含在部门预算中。</w:t>
      </w:r>
    </w:p>
    <w:p>
      <w:pPr>
        <w:spacing w:before="10" w:after="10" w:line="240" w:lineRule="auto"/>
        <w:ind w:firstLine="640"/>
        <w:jc w:val="left"/>
        <w:outlineLvl w:val="5"/>
      </w:pPr>
      <w:r>
        <w:rPr>
          <w:rFonts w:ascii="黑体" w:hAnsi="黑体" w:eastAsia="黑体" w:cs="黑体"/>
          <w:color w:val="000000"/>
          <w:sz w:val="32"/>
        </w:rPr>
        <w:t>三、机关运行经费安排情况</w:t>
      </w:r>
    </w:p>
    <w:p>
      <w:pPr>
        <w:pStyle w:val="24"/>
      </w:pPr>
      <w:r>
        <w:rPr>
          <w:rFonts w:hint="eastAsia"/>
          <w:lang w:eastAsia="zh-CN"/>
        </w:rPr>
        <w:t>2025</w:t>
      </w:r>
      <w:r>
        <w:t>年，我单位运行经费共计安排</w:t>
      </w:r>
      <w:r>
        <w:rPr>
          <w:rFonts w:hint="eastAsia"/>
          <w:lang w:val="en-US" w:eastAsia="zh-CN"/>
        </w:rPr>
        <w:t>13.40万</w:t>
      </w:r>
      <w:r>
        <w:t>元，主要用于日常办公、办公用房水电费、办公用房取暖费、邮电费等日常运行支出。</w:t>
      </w:r>
    </w:p>
    <w:p>
      <w:pPr>
        <w:numPr>
          <w:ilvl w:val="0"/>
          <w:numId w:val="1"/>
        </w:numPr>
        <w:spacing w:before="10" w:after="10" w:line="240" w:lineRule="auto"/>
        <w:ind w:firstLine="640"/>
        <w:jc w:val="left"/>
        <w:outlineLvl w:val="5"/>
        <w:rPr>
          <w:rFonts w:ascii="黑体" w:hAnsi="黑体" w:eastAsia="黑体" w:cs="黑体"/>
          <w:color w:val="000000"/>
          <w:sz w:val="32"/>
        </w:rPr>
      </w:pPr>
      <w:r>
        <w:rPr>
          <w:rFonts w:ascii="黑体" w:hAnsi="黑体" w:eastAsia="黑体" w:cs="黑体"/>
          <w:color w:val="000000"/>
          <w:sz w:val="32"/>
        </w:rPr>
        <w:t>财政拨款“三公”经费预算情况及增减变化原因</w:t>
      </w:r>
    </w:p>
    <w:p>
      <w:pPr>
        <w:pStyle w:val="21"/>
        <w:rPr>
          <w:rFonts w:ascii="黑体" w:hAnsi="黑体" w:eastAsia="黑体" w:cs="黑体"/>
          <w:color w:val="000000"/>
          <w:sz w:val="32"/>
        </w:rPr>
      </w:pPr>
      <w:r>
        <w:rPr>
          <w:rFonts w:hint="eastAsia" w:eastAsia="方正仿宋_GBK"/>
          <w:sz w:val="28"/>
        </w:rPr>
        <w:t>2025年，我部门财政拨款</w:t>
      </w:r>
      <w:r>
        <w:rPr>
          <w:rFonts w:eastAsia="方正仿宋_GBK"/>
          <w:sz w:val="28"/>
        </w:rPr>
        <w:t>“</w:t>
      </w:r>
      <w:r>
        <w:rPr>
          <w:rFonts w:hint="eastAsia" w:eastAsia="方正仿宋_GBK"/>
          <w:sz w:val="28"/>
        </w:rPr>
        <w:t>三公</w:t>
      </w:r>
      <w:r>
        <w:rPr>
          <w:rFonts w:eastAsia="方正仿宋_GBK"/>
          <w:sz w:val="28"/>
        </w:rPr>
        <w:t>”</w:t>
      </w:r>
      <w:r>
        <w:rPr>
          <w:rFonts w:hint="eastAsia" w:eastAsia="方正仿宋_GBK"/>
          <w:sz w:val="28"/>
        </w:rPr>
        <w:t>经费预算安排2</w:t>
      </w:r>
      <w:r>
        <w:rPr>
          <w:rFonts w:hint="eastAsia"/>
          <w:sz w:val="28"/>
          <w:lang w:val="en-US" w:eastAsia="zh-CN"/>
        </w:rPr>
        <w:t>万</w:t>
      </w:r>
      <w:r>
        <w:rPr>
          <w:rFonts w:hint="eastAsia" w:eastAsia="方正仿宋_GBK"/>
          <w:sz w:val="28"/>
        </w:rPr>
        <w:t>元，其中因公出国（境）费</w:t>
      </w:r>
      <w:r>
        <w:rPr>
          <w:rFonts w:eastAsia="方正仿宋_GBK"/>
          <w:sz w:val="28"/>
        </w:rPr>
        <w:t>0</w:t>
      </w:r>
      <w:r>
        <w:rPr>
          <w:rFonts w:hint="eastAsia" w:eastAsia="方正仿宋_GBK"/>
          <w:sz w:val="28"/>
        </w:rPr>
        <w:t>元；公务用车购置及运维费</w:t>
      </w:r>
      <w:r>
        <w:rPr>
          <w:rFonts w:eastAsia="方正仿宋_GBK"/>
          <w:sz w:val="28"/>
        </w:rPr>
        <w:t>2</w:t>
      </w:r>
      <w:r>
        <w:rPr>
          <w:rFonts w:hint="eastAsia"/>
          <w:sz w:val="28"/>
          <w:lang w:val="en-US" w:eastAsia="zh-CN"/>
        </w:rPr>
        <w:t>万</w:t>
      </w:r>
      <w:r>
        <w:rPr>
          <w:rFonts w:hint="eastAsia" w:eastAsia="方正仿宋_GBK"/>
          <w:sz w:val="28"/>
        </w:rPr>
        <w:t>元（其中：公务用车购置费为</w:t>
      </w:r>
      <w:r>
        <w:rPr>
          <w:rFonts w:eastAsia="方正仿宋_GBK"/>
          <w:sz w:val="28"/>
        </w:rPr>
        <w:t>0</w:t>
      </w:r>
      <w:r>
        <w:rPr>
          <w:rFonts w:hint="eastAsia" w:eastAsia="方正仿宋_GBK"/>
          <w:sz w:val="28"/>
        </w:rPr>
        <w:t>万元，公务用车运维费</w:t>
      </w:r>
      <w:r>
        <w:rPr>
          <w:rFonts w:eastAsia="方正仿宋_GBK"/>
          <w:sz w:val="28"/>
        </w:rPr>
        <w:t>2</w:t>
      </w:r>
      <w:r>
        <w:rPr>
          <w:rFonts w:hint="eastAsia"/>
          <w:sz w:val="28"/>
          <w:lang w:val="en-US" w:eastAsia="zh-CN"/>
        </w:rPr>
        <w:t>万</w:t>
      </w:r>
      <w:r>
        <w:rPr>
          <w:rFonts w:hint="eastAsia" w:eastAsia="方正仿宋_GBK"/>
          <w:sz w:val="28"/>
        </w:rPr>
        <w:t>元</w:t>
      </w:r>
      <w:r>
        <w:rPr>
          <w:rFonts w:eastAsia="方正仿宋_GBK"/>
          <w:sz w:val="28"/>
        </w:rPr>
        <w:t>)</w:t>
      </w:r>
      <w:r>
        <w:rPr>
          <w:rFonts w:hint="eastAsia" w:eastAsia="方正仿宋_GBK"/>
          <w:sz w:val="28"/>
        </w:rPr>
        <w:t>；公务接待费0元。与2024年相比</w:t>
      </w:r>
      <w:r>
        <w:rPr>
          <w:rFonts w:hint="eastAsia" w:eastAsia="方正仿宋_GBK"/>
          <w:sz w:val="28"/>
          <w:lang w:val="en-US" w:eastAsia="zh-CN"/>
        </w:rPr>
        <w:t>增加2</w:t>
      </w:r>
      <w:r>
        <w:rPr>
          <w:rFonts w:hint="eastAsia"/>
          <w:sz w:val="28"/>
          <w:lang w:val="en-US" w:eastAsia="zh-CN"/>
        </w:rPr>
        <w:t>万</w:t>
      </w:r>
      <w:r>
        <w:rPr>
          <w:rFonts w:hint="eastAsia" w:eastAsia="方正仿宋_GBK"/>
          <w:sz w:val="28"/>
        </w:rPr>
        <w:t>元，</w:t>
      </w:r>
      <w:r>
        <w:rPr>
          <w:rFonts w:hint="eastAsia" w:eastAsia="方正仿宋_GBK"/>
          <w:sz w:val="28"/>
          <w:lang w:val="en-US" w:eastAsia="zh-CN"/>
        </w:rPr>
        <w:t>增加</w:t>
      </w:r>
      <w:r>
        <w:rPr>
          <w:rFonts w:hint="eastAsia" w:eastAsia="方正仿宋_GBK"/>
          <w:sz w:val="28"/>
        </w:rPr>
        <w:t>的主要原因是：</w:t>
      </w:r>
      <w:r>
        <w:rPr>
          <w:rFonts w:hint="eastAsia" w:eastAsia="方正仿宋_GBK"/>
          <w:sz w:val="28"/>
          <w:lang w:val="en-US" w:eastAsia="zh-CN"/>
        </w:rPr>
        <w:t>我单位于2024年4月成立，为新成立单位，无</w:t>
      </w:r>
      <w:r>
        <w:rPr>
          <w:rFonts w:hint="eastAsia" w:eastAsia="方正仿宋_GBK"/>
          <w:sz w:val="28"/>
        </w:rPr>
        <w:t>公务用车购置及运维费。</w:t>
      </w:r>
    </w:p>
    <w:p>
      <w:pPr>
        <w:pStyle w:val="21"/>
      </w:pPr>
    </w:p>
    <w:p>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pPr>
        <w:spacing w:before="10" w:after="10" w:line="240" w:lineRule="auto"/>
        <w:ind w:firstLine="640"/>
        <w:jc w:val="left"/>
        <w:outlineLvl w:val="5"/>
      </w:pPr>
      <w:r>
        <w:rPr>
          <w:rFonts w:ascii="黑体" w:hAnsi="黑体" w:eastAsia="黑体" w:cs="黑体"/>
          <w:color w:val="000000"/>
          <w:sz w:val="32"/>
        </w:rPr>
        <w:t>六、政府采购预算情况</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pPr>
              <w:pStyle w:val="10"/>
            </w:pPr>
            <w:r>
              <w:t>215001中共顺平县委社工部（本级）</w:t>
            </w:r>
          </w:p>
        </w:tc>
        <w:tc>
          <w:tcPr>
            <w:tcW w:w="7712" w:type="dxa"/>
            <w:gridSpan w:val="8"/>
            <w:tcBorders>
              <w:top w:val="single" w:color="FFFFFF" w:sz="6" w:space="0"/>
              <w:left w:val="single" w:color="FFFFFF" w:sz="6" w:space="0"/>
              <w:right w:val="single" w:color="FFFFFF" w:sz="6" w:space="0"/>
            </w:tcBorders>
            <w:vAlign w:val="center"/>
          </w:tcPr>
          <w:p>
            <w:pPr>
              <w:pStyle w:val="22"/>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pPr>
              <w:pStyle w:val="11"/>
            </w:pPr>
            <w:r>
              <w:t>政府采购项目来源</w:t>
            </w:r>
          </w:p>
        </w:tc>
        <w:tc>
          <w:tcPr>
            <w:tcW w:w="1134" w:type="dxa"/>
            <w:vMerge w:val="restart"/>
            <w:vAlign w:val="center"/>
          </w:tcPr>
          <w:p>
            <w:pPr>
              <w:pStyle w:val="11"/>
            </w:pPr>
            <w:r>
              <w:t>采购物品名称</w:t>
            </w:r>
          </w:p>
        </w:tc>
        <w:tc>
          <w:tcPr>
            <w:tcW w:w="1134" w:type="dxa"/>
            <w:vMerge w:val="restart"/>
            <w:vAlign w:val="center"/>
          </w:tcPr>
          <w:p>
            <w:pPr>
              <w:pStyle w:val="11"/>
            </w:pPr>
            <w:r>
              <w:t>政府采购目录序号</w:t>
            </w:r>
          </w:p>
        </w:tc>
        <w:tc>
          <w:tcPr>
            <w:tcW w:w="709" w:type="dxa"/>
            <w:vMerge w:val="restart"/>
            <w:vAlign w:val="center"/>
          </w:tcPr>
          <w:p>
            <w:pPr>
              <w:pStyle w:val="11"/>
            </w:pPr>
            <w:r>
              <w:t>计量  单位</w:t>
            </w:r>
          </w:p>
        </w:tc>
        <w:tc>
          <w:tcPr>
            <w:tcW w:w="850" w:type="dxa"/>
            <w:vMerge w:val="restart"/>
            <w:vAlign w:val="center"/>
          </w:tcPr>
          <w:p>
            <w:pPr>
              <w:pStyle w:val="11"/>
            </w:pPr>
            <w:r>
              <w:t>数量</w:t>
            </w:r>
          </w:p>
        </w:tc>
        <w:tc>
          <w:tcPr>
            <w:tcW w:w="850" w:type="dxa"/>
            <w:vMerge w:val="restart"/>
            <w:vAlign w:val="center"/>
          </w:tcPr>
          <w:p>
            <w:pPr>
              <w:pStyle w:val="11"/>
            </w:pPr>
            <w:r>
              <w:t>单价</w:t>
            </w:r>
          </w:p>
        </w:tc>
        <w:tc>
          <w:tcPr>
            <w:tcW w:w="6748" w:type="dxa"/>
            <w:gridSpan w:val="7"/>
            <w:vAlign w:val="center"/>
          </w:tcPr>
          <w:p>
            <w:pPr>
              <w:pStyle w:val="11"/>
            </w:pPr>
            <w:r>
              <w:t>政府采购金额（当年部门预算安排资金）</w:t>
            </w:r>
          </w:p>
        </w:tc>
        <w:tc>
          <w:tcPr>
            <w:tcW w:w="964" w:type="dxa"/>
            <w:vMerge w:val="restart"/>
            <w:vAlign w:val="center"/>
          </w:tcPr>
          <w:p>
            <w:pPr>
              <w:pStyle w:val="11"/>
            </w:pPr>
            <w:r>
              <w:t>2025年  预留中  小微企  业份额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pPr>
              <w:pStyle w:val="11"/>
            </w:pPr>
            <w:r>
              <w:t>项目名称</w:t>
            </w:r>
          </w:p>
        </w:tc>
        <w:tc>
          <w:tcPr>
            <w:tcW w:w="964" w:type="dxa"/>
            <w:vAlign w:val="center"/>
          </w:tcPr>
          <w:p>
            <w:pPr>
              <w:pStyle w:val="11"/>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1"/>
            </w:pPr>
            <w:r>
              <w:t>合计</w:t>
            </w:r>
          </w:p>
        </w:tc>
        <w:tc>
          <w:tcPr>
            <w:tcW w:w="964" w:type="dxa"/>
            <w:vAlign w:val="center"/>
          </w:tcPr>
          <w:p>
            <w:pPr>
              <w:pStyle w:val="11"/>
            </w:pPr>
            <w:r>
              <w:t>一般公共预算拨款</w:t>
            </w:r>
          </w:p>
        </w:tc>
        <w:tc>
          <w:tcPr>
            <w:tcW w:w="964" w:type="dxa"/>
            <w:vAlign w:val="center"/>
          </w:tcPr>
          <w:p>
            <w:pPr>
              <w:pStyle w:val="11"/>
            </w:pPr>
            <w:r>
              <w:t>基金预算拨款</w:t>
            </w:r>
          </w:p>
        </w:tc>
        <w:tc>
          <w:tcPr>
            <w:tcW w:w="964" w:type="dxa"/>
            <w:vAlign w:val="center"/>
          </w:tcPr>
          <w:p>
            <w:pPr>
              <w:pStyle w:val="11"/>
            </w:pPr>
            <w:r>
              <w:t>国有资本经营预算拨款</w:t>
            </w:r>
          </w:p>
        </w:tc>
        <w:tc>
          <w:tcPr>
            <w:tcW w:w="964" w:type="dxa"/>
            <w:vAlign w:val="center"/>
          </w:tcPr>
          <w:p>
            <w:pPr>
              <w:pStyle w:val="11"/>
            </w:pPr>
            <w:r>
              <w:t>财政专户核拨</w:t>
            </w:r>
          </w:p>
        </w:tc>
        <w:tc>
          <w:tcPr>
            <w:tcW w:w="964" w:type="dxa"/>
            <w:vAlign w:val="center"/>
          </w:tcPr>
          <w:p>
            <w:pPr>
              <w:pStyle w:val="11"/>
            </w:pPr>
            <w:r>
              <w:t>单位    资金</w:t>
            </w:r>
          </w:p>
        </w:tc>
        <w:tc>
          <w:tcPr>
            <w:tcW w:w="964" w:type="dxa"/>
            <w:vAlign w:val="center"/>
          </w:tcPr>
          <w:p>
            <w:pPr>
              <w:pStyle w:val="11"/>
            </w:pPr>
            <w:r>
              <w:t>上年结转结余</w:t>
            </w:r>
          </w:p>
        </w:tc>
        <w:tc>
          <w:tcPr>
            <w:tcW w:w="96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3"/>
            </w:pPr>
          </w:p>
        </w:tc>
        <w:tc>
          <w:tcPr>
            <w:tcW w:w="964" w:type="dxa"/>
            <w:vAlign w:val="center"/>
          </w:tcPr>
          <w:p>
            <w:pPr>
              <w:pStyle w:val="12"/>
            </w:pPr>
          </w:p>
        </w:tc>
        <w:tc>
          <w:tcPr>
            <w:tcW w:w="1134" w:type="dxa"/>
            <w:vAlign w:val="center"/>
          </w:tcPr>
          <w:p>
            <w:pPr>
              <w:pStyle w:val="13"/>
            </w:pPr>
          </w:p>
        </w:tc>
        <w:tc>
          <w:tcPr>
            <w:tcW w:w="1134" w:type="dxa"/>
            <w:vAlign w:val="center"/>
          </w:tcPr>
          <w:p>
            <w:pPr>
              <w:pStyle w:val="13"/>
            </w:pPr>
          </w:p>
        </w:tc>
        <w:tc>
          <w:tcPr>
            <w:tcW w:w="709" w:type="dxa"/>
            <w:vAlign w:val="center"/>
          </w:tcPr>
          <w:p>
            <w:pPr>
              <w:pStyle w:val="14"/>
            </w:pPr>
          </w:p>
        </w:tc>
        <w:tc>
          <w:tcPr>
            <w:tcW w:w="850" w:type="dxa"/>
            <w:vAlign w:val="center"/>
          </w:tcPr>
          <w:p>
            <w:pPr>
              <w:pStyle w:val="12"/>
            </w:pPr>
          </w:p>
        </w:tc>
        <w:tc>
          <w:tcPr>
            <w:tcW w:w="850"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r>
    </w:tbl>
    <w:p>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七、国有资产信息</w:t>
      </w:r>
    </w:p>
    <w:p>
      <w:pPr>
        <w:spacing w:before="0" w:after="0" w:line="500" w:lineRule="exact"/>
        <w:ind w:firstLine="560"/>
        <w:jc w:val="left"/>
        <w:outlineLvl w:val="9"/>
      </w:pPr>
      <w:r>
        <w:rPr>
          <w:rFonts w:ascii="Times New Roman" w:hAnsi="Times New Roman" w:eastAsia="方正仿宋_GBK" w:cs="Times New Roman"/>
          <w:b w:val="0"/>
          <w:color w:val="000000"/>
          <w:sz w:val="28"/>
        </w:rPr>
        <w:t>中共顺平县委社工部（本级）上年末固定资产金额为0.00万元（详见下表）。本年度拟购置固定资产总额为0.00万元，已按要求列入政府采购预算，详见政府采购预算表。</w:t>
      </w:r>
    </w:p>
    <w:p>
      <w:pPr>
        <w:spacing w:before="0" w:after="0" w:line="240" w:lineRule="auto"/>
        <w:ind w:firstLine="0"/>
        <w:jc w:val="center"/>
        <w:outlineLvl w:val="9"/>
        <w:rPr>
          <w:rFonts w:ascii="方正小标宋_GBK" w:hAnsi="方正小标宋_GBK" w:eastAsia="方正小标宋_GBK" w:cs="方正小标宋_GBK"/>
          <w:color w:val="000000"/>
          <w:sz w:val="36"/>
        </w:rPr>
      </w:pPr>
    </w:p>
    <w:p>
      <w:pPr>
        <w:spacing w:before="0" w:after="0" w:line="240" w:lineRule="auto"/>
        <w:ind w:firstLine="0"/>
        <w:jc w:val="center"/>
        <w:outlineLvl w:val="9"/>
      </w:pPr>
      <w:bookmarkStart w:id="1" w:name="_GoBack"/>
      <w:bookmarkEnd w:id="1"/>
      <w:r>
        <w:rPr>
          <w:rFonts w:ascii="方正小标宋_GBK" w:hAnsi="方正小标宋_GBK" w:eastAsia="方正小标宋_GBK" w:cs="方正小标宋_GBK"/>
          <w:color w:val="000000"/>
          <w:sz w:val="36"/>
        </w:rPr>
        <w:t>单位固定资产占用情况表</w:t>
      </w:r>
    </w:p>
    <w:tbl>
      <w:tblPr>
        <w:tblStyle w:val="5"/>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pPr>
              <w:pStyle w:val="10"/>
            </w:pPr>
            <w:r>
              <w:t>215001中共顺平县委社工部（本级）</w:t>
            </w:r>
          </w:p>
        </w:tc>
        <w:tc>
          <w:tcPr>
            <w:tcW w:w="5670" w:type="dxa"/>
            <w:gridSpan w:val="2"/>
            <w:tcBorders>
              <w:top w:val="single" w:color="FFFFFF" w:sz="6" w:space="0"/>
              <w:left w:val="single" w:color="FFFFFF" w:sz="6" w:space="0"/>
              <w:right w:val="single" w:color="FFFFFF" w:sz="6" w:space="0"/>
            </w:tcBorders>
            <w:vAlign w:val="center"/>
          </w:tcPr>
          <w:p>
            <w:pPr>
              <w:pStyle w:val="8"/>
            </w:pPr>
            <w:r>
              <w:t>截止时间：2024-12-31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0" w:hRule="atLeast"/>
          <w:tblHeader/>
          <w:jc w:val="center"/>
        </w:trPr>
        <w:tc>
          <w:tcPr>
            <w:tcW w:w="7370" w:type="dxa"/>
            <w:vAlign w:val="center"/>
          </w:tcPr>
          <w:p>
            <w:pPr>
              <w:pStyle w:val="11"/>
              <w:ind w:firstLine="0" w:firstLineChars="0"/>
            </w:pPr>
            <w:r>
              <w:t>项   目</w:t>
            </w:r>
          </w:p>
        </w:tc>
        <w:tc>
          <w:tcPr>
            <w:tcW w:w="2835" w:type="dxa"/>
            <w:vAlign w:val="center"/>
          </w:tcPr>
          <w:p>
            <w:pPr>
              <w:pStyle w:val="11"/>
              <w:ind w:firstLine="0" w:firstLineChars="0"/>
            </w:pPr>
            <w:r>
              <w:t>数量</w:t>
            </w:r>
          </w:p>
        </w:tc>
        <w:tc>
          <w:tcPr>
            <w:tcW w:w="2835" w:type="dxa"/>
            <w:vAlign w:val="center"/>
          </w:tcPr>
          <w:p>
            <w:pPr>
              <w:pStyle w:val="11"/>
              <w:ind w:firstLine="0" w:firstLineChars="0"/>
            </w:pPr>
            <w:r>
              <w:t>价值（金额单位：万元）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1"/>
              <w:ind w:firstLine="0" w:firstLineChars="0"/>
            </w:pPr>
            <w:r>
              <w:rPr>
                <w:rFonts w:hint="eastAsia"/>
                <w:lang w:val="en-US" w:eastAsia="zh-CN"/>
              </w:rPr>
              <w:t>设备</w:t>
            </w:r>
          </w:p>
        </w:tc>
        <w:tc>
          <w:tcPr>
            <w:tcW w:w="2835" w:type="dxa"/>
            <w:vAlign w:val="center"/>
          </w:tcPr>
          <w:p>
            <w:pPr>
              <w:pStyle w:val="11"/>
              <w:ind w:firstLine="0" w:firstLineChars="0"/>
            </w:pPr>
            <w:r>
              <w:rPr>
                <w:rFonts w:hint="eastAsia"/>
                <w:lang w:val="en-US" w:eastAsia="zh-CN"/>
              </w:rPr>
              <w:t>14</w:t>
            </w:r>
          </w:p>
        </w:tc>
        <w:tc>
          <w:tcPr>
            <w:tcW w:w="2835" w:type="dxa"/>
            <w:vAlign w:val="center"/>
          </w:tcPr>
          <w:p>
            <w:pPr>
              <w:pStyle w:val="11"/>
              <w:ind w:firstLine="0" w:firstLineChars="0"/>
            </w:pPr>
            <w:r>
              <w:rPr>
                <w:rFonts w:hint="eastAsia"/>
                <w:lang w:val="en-US" w:eastAsia="zh-CN"/>
              </w:rPr>
              <w:t>2.376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1"/>
              <w:ind w:firstLine="0" w:firstLineChars="0"/>
              <w:rPr>
                <w:rFonts w:hint="eastAsia"/>
                <w:lang w:val="en-US" w:eastAsia="zh-CN"/>
              </w:rPr>
            </w:pPr>
            <w:r>
              <w:rPr>
                <w:rFonts w:hint="eastAsia"/>
                <w:lang w:val="en-US" w:eastAsia="zh-CN"/>
              </w:rPr>
              <w:t>家具和用具</w:t>
            </w:r>
          </w:p>
        </w:tc>
        <w:tc>
          <w:tcPr>
            <w:tcW w:w="2835" w:type="dxa"/>
            <w:vAlign w:val="center"/>
          </w:tcPr>
          <w:p>
            <w:pPr>
              <w:pStyle w:val="11"/>
              <w:ind w:firstLine="0" w:firstLineChars="0"/>
              <w:rPr>
                <w:rFonts w:hint="eastAsia"/>
                <w:lang w:val="en-US" w:eastAsia="zh-CN"/>
              </w:rPr>
            </w:pPr>
            <w:r>
              <w:rPr>
                <w:rFonts w:hint="eastAsia"/>
                <w:lang w:val="en-US" w:eastAsia="zh-CN"/>
              </w:rPr>
              <w:t>57</w:t>
            </w:r>
          </w:p>
        </w:tc>
        <w:tc>
          <w:tcPr>
            <w:tcW w:w="2835" w:type="dxa"/>
            <w:vAlign w:val="center"/>
          </w:tcPr>
          <w:p>
            <w:pPr>
              <w:pStyle w:val="11"/>
              <w:ind w:firstLine="0" w:firstLineChars="0"/>
              <w:rPr>
                <w:rFonts w:hint="eastAsia"/>
                <w:lang w:val="en-US" w:eastAsia="zh-CN"/>
              </w:rPr>
            </w:pPr>
            <w:r>
              <w:rPr>
                <w:rFonts w:hint="eastAsia"/>
                <w:lang w:val="en-US" w:eastAsia="zh-CN"/>
              </w:rPr>
              <w:t>2.67</w:t>
            </w:r>
          </w:p>
        </w:tc>
      </w:tr>
    </w:tbl>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八、名词解释</w:t>
      </w:r>
    </w:p>
    <w:p>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pPr>
        <w:spacing w:before="10" w:after="10" w:line="240" w:lineRule="auto"/>
        <w:ind w:firstLine="640"/>
        <w:jc w:val="left"/>
        <w:outlineLvl w:val="5"/>
      </w:pPr>
      <w:r>
        <w:rPr>
          <w:rFonts w:ascii="黑体" w:hAnsi="黑体" w:eastAsia="黑体" w:cs="黑体"/>
          <w:color w:val="000000"/>
          <w:sz w:val="32"/>
        </w:rPr>
        <w:t>九、其他需要说明的事项</w:t>
      </w:r>
    </w:p>
    <w:p>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auto"/>
    <w:pitch w:val="default"/>
    <w:sig w:usb0="E0002EFF" w:usb1="C000785B" w:usb2="00000009" w:usb3="00000000" w:csb0="400001FF" w:csb1="FFFF0000"/>
  </w:font>
  <w:font w:name="方正仿宋_GBK">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方正小标宋_GBK">
    <w:altName w:val="Arial Unicode MS"/>
    <w:panose1 w:val="00000000000000000000"/>
    <w:charset w:val="00"/>
    <w:family w:val="auto"/>
    <w:pitch w:val="default"/>
    <w:sig w:usb0="00000000" w:usb1="00000000" w:usb2="00000000" w:usb3="00000000" w:csb0="00000000" w:csb1="00000000"/>
  </w:font>
  <w:font w:name="方正书宋_GBK">
    <w:altName w:val="Arial Unicode MS"/>
    <w:panose1 w:val="00000000000000000000"/>
    <w:charset w:val="00"/>
    <w:family w:val="auto"/>
    <w:pitch w:val="default"/>
    <w:sig w:usb0="00000000" w:usb1="00000000" w:usb2="00000000" w:usb3="00000000" w:csb0="00000000" w:csb1="00000000"/>
  </w:font>
  <w:font w:name="方正楷体_GBK">
    <w:altName w:val="Arial Unicode M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13</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pPr>
    <w:r>
      <w:fldChar w:fldCharType="begin"/>
    </w:r>
    <w:r>
      <w:instrText xml:space="preserve">PAGE "page number"</w:instrText>
    </w:r>
    <w:r>
      <w:fldChar w:fldCharType="separate"/>
    </w:r>
    <w:r>
      <w:t>14</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EB7A6D"/>
    <w:multiLevelType w:val="singleLevel"/>
    <w:tmpl w:val="91EB7A6D"/>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2"/>
  </w:compat>
  <w:docVars>
    <w:docVar w:name="commondata" w:val="eyJoZGlkIjoiZTY2NWJmZjM0Nzg2MWE1ZjU4MDAwZDM5NDJiZTZiN2YifQ=="/>
  </w:docVars>
  <w:rsids>
    <w:rsidRoot w:val="00000000"/>
    <w:rsid w:val="2EA863C5"/>
    <w:rsid w:val="3F951CFD"/>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4">
    <w:name w:val="toc 4"/>
    <w:basedOn w:val="1"/>
    <w:next w:val="1"/>
    <w:qFormat/>
    <w:uiPriority w:val="0"/>
    <w:pPr>
      <w:ind w:left="720"/>
    </w:pPr>
  </w:style>
  <w:style w:type="table" w:styleId="6">
    <w:name w:val="Table Grid"/>
    <w:basedOn w:val="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单元格样式22"/>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9">
    <w:name w:val="单元格样式2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0">
    <w:name w:val="单元格样式20"/>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1">
    <w:name w:val="单元格样式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2">
    <w:name w:val="单元格样式4"/>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3">
    <w:name w:val="单元格样式2"/>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4">
    <w:name w:val="单元格样式3"/>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5">
    <w:name w:val="单元格样式6"/>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6">
    <w:name w:val="单元格样式7"/>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7">
    <w:name w:val="单元格样式5"/>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8">
    <w:name w:val="插入文本样式-插入单位职责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9">
    <w:name w:val="插入文本样式-插入预算公开单位预算安排的总体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单位机关运行经费安排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单位财政拨款三公经费预算情况及增减变化原因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单元格样式23"/>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3">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19</Pages>
  <Words>4241</Words>
  <Characters>4824</Characters>
  <TotalTime>0</TotalTime>
  <ScaleCrop>false</ScaleCrop>
  <LinksUpToDate>false</LinksUpToDate>
  <CharactersWithSpaces>4925</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2025-02-11T15:25:00Z</dcterms:created>
  <dc:creator>70410</dc:creator>
  <cp:lastModifiedBy>520</cp:lastModifiedBy>
  <dcterms:modified xsi:type="dcterms:W3CDTF">2025-02-11T07:26:26Z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63D9ED5BFC264ACC9934E79A5351A95F</vt:lpwstr>
  </property>
</Properties>
</file>